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pPr w:vertAnchor="text" w:horzAnchor="page" w:leftFromText="141" w:rightFromText="141" w:tblpX="5698" w:tblpY="309"/>
        <w:tblW w:w="442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429"/>
      </w:tblGrid>
      <w:tr>
        <w:trPr>
          <w:trHeight w:val="495" w:hRule="atLeast"/>
        </w:trPr>
        <w:tc>
          <w:tcPr>
            <w:tcW w:w="4429" w:type="dxa"/>
            <w:tcBorders/>
          </w:tcPr>
          <w:p>
            <w:pPr>
              <w:pStyle w:val="Normal"/>
              <w:widowControl w:val="false"/>
              <w:suppressAutoHyphens w:val="true"/>
              <w:spacing w:lineRule="auto" w:line="240" w:before="0" w:after="0"/>
              <w:jc w:val="center"/>
              <w:rPr>
                <w:rFonts w:ascii="Century Gothic" w:hAnsi="Century Gothic"/>
                <w:b/>
                <w:b/>
                <w:sz w:val="32"/>
              </w:rPr>
            </w:pPr>
            <w:r>
              <w:rPr>
                <w:rFonts w:eastAsia="Calibri" w:cs="" w:ascii="Century Gothic" w:hAnsi="Century Gothic"/>
                <w:b/>
                <w:kern w:val="0"/>
                <w:sz w:val="36"/>
                <w:szCs w:val="22"/>
                <w:lang w:val="fr-FR" w:eastAsia="en-US" w:bidi="ar-SA"/>
              </w:rPr>
              <w:t>CONTRAT DE LOCATION</w:t>
            </w:r>
          </w:p>
        </w:tc>
      </w:tr>
    </w:tbl>
    <w:p>
      <w:pPr>
        <w:pStyle w:val="Normal"/>
        <w:spacing w:before="0" w:after="0"/>
        <w:rPr>
          <w:rFonts w:ascii="Century Gothic" w:hAnsi="Century Gothic"/>
          <w:b/>
          <w:b/>
        </w:rPr>
      </w:pPr>
      <w:r>
        <w:rPr/>
        <w:drawing>
          <wp:inline distT="0" distB="0" distL="0" distR="0">
            <wp:extent cx="876300" cy="1152525"/>
            <wp:effectExtent l="0" t="0" r="0" b="0"/>
            <wp:docPr id="1" name="Image 4" descr="cid:image001.jpg@01D66A40.5207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cid:image001.jpg@01D66A40.52072720"/>
                    <pic:cNvPicPr>
                      <a:picLocks noChangeAspect="1" noChangeArrowheads="1"/>
                    </pic:cNvPicPr>
                  </pic:nvPicPr>
                  <pic:blipFill>
                    <a:blip r:embed="rId2"/>
                    <a:stretch>
                      <a:fillRect/>
                    </a:stretch>
                  </pic:blipFill>
                  <pic:spPr bwMode="auto">
                    <a:xfrm>
                      <a:off x="0" y="0"/>
                      <a:ext cx="876300" cy="1152525"/>
                    </a:xfrm>
                    <a:prstGeom prst="rect">
                      <a:avLst/>
                    </a:prstGeom>
                  </pic:spPr>
                </pic:pic>
              </a:graphicData>
            </a:graphic>
          </wp:inline>
        </w:drawing>
        <w:drawing>
          <wp:anchor behindDoc="0" distT="0" distB="0" distL="0" distR="0" simplePos="0" locked="0" layoutInCell="0" allowOverlap="1" relativeHeight="3">
            <wp:simplePos x="0" y="0"/>
            <wp:positionH relativeFrom="column">
              <wp:posOffset>5892800</wp:posOffset>
            </wp:positionH>
            <wp:positionV relativeFrom="page">
              <wp:posOffset>10012045</wp:posOffset>
            </wp:positionV>
            <wp:extent cx="330835" cy="399415"/>
            <wp:effectExtent l="0" t="0" r="0" b="0"/>
            <wp:wrapNone/>
            <wp:docPr id="2" name="Image 45" descr="\\tulipe\photos\logos\logo mairie\0803_Logo M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5" descr="\\tulipe\photos\logos\logo mairie\0803_Logo Mairie.jpg"/>
                    <pic:cNvPicPr>
                      <a:picLocks noChangeAspect="1" noChangeArrowheads="1"/>
                    </pic:cNvPicPr>
                  </pic:nvPicPr>
                  <pic:blipFill>
                    <a:blip r:embed="rId3"/>
                    <a:stretch>
                      <a:fillRect/>
                    </a:stretch>
                  </pic:blipFill>
                  <pic:spPr bwMode="auto">
                    <a:xfrm>
                      <a:off x="0" y="0"/>
                      <a:ext cx="330835" cy="399415"/>
                    </a:xfrm>
                    <a:prstGeom prst="rect">
                      <a:avLst/>
                    </a:prstGeom>
                  </pic:spPr>
                </pic:pic>
              </a:graphicData>
            </a:graphic>
          </wp:anchor>
        </w:drawing>
      </w:r>
      <w:bookmarkStart w:id="0" w:name="_GoBack"/>
      <w:bookmarkEnd w:id="0"/>
    </w:p>
    <w:p>
      <w:pPr>
        <w:pStyle w:val="Normal"/>
        <w:spacing w:before="0" w:after="0"/>
        <w:rPr>
          <w:rFonts w:ascii="Century Gothic" w:hAnsi="Century Gothic"/>
          <w:b/>
          <w:b/>
        </w:rPr>
      </w:pPr>
      <w:r>
        <w:rPr>
          <w:rFonts w:ascii="Century Gothic" w:hAnsi="Century Gothic"/>
          <w:b/>
          <w:sz w:val="20"/>
          <w:u w:val="single"/>
        </w:rPr>
        <w:t>Entre les soussignés :</w:t>
      </w:r>
      <w:r>
        <w:rPr>
          <w:rFonts w:ascii="Century Gothic" w:hAnsi="Century Gothic"/>
          <w:b/>
          <w:sz w:val="20"/>
        </w:rPr>
        <w:t xml:space="preserve"> </w:t>
      </w:r>
      <w:r>
        <w:rPr>
          <w:rFonts w:ascii="Century Gothic" w:hAnsi="Century Gothic"/>
          <w:sz w:val="20"/>
        </w:rPr>
        <w:t>La commune de Léguevin, représentée par son Maire Étienne CARDEILHAC-PUGENS et :</w:t>
      </w:r>
    </w:p>
    <w:p>
      <w:pPr>
        <w:pStyle w:val="NoSpacing"/>
        <w:pBdr>
          <w:top w:val="single" w:sz="4" w:space="1" w:color="000000"/>
          <w:left w:val="single" w:sz="4" w:space="21" w:color="000000"/>
          <w:bottom w:val="single" w:sz="4" w:space="1" w:color="000000"/>
          <w:right w:val="single" w:sz="4" w:space="3" w:color="000000"/>
        </w:pBdr>
        <w:jc w:val="center"/>
        <w:rPr>
          <w:rFonts w:ascii="Century Gothic" w:hAnsi="Century Gothic"/>
          <w:b/>
          <w:b/>
          <w:sz w:val="24"/>
          <w:u w:val="single"/>
        </w:rPr>
      </w:pPr>
      <w:r>
        <w:rPr>
          <w:rFonts w:ascii="Century Gothic" w:hAnsi="Century Gothic"/>
          <w:b/>
          <w:sz w:val="24"/>
          <w:u w:val="single"/>
        </w:rPr>
        <w:t>ASSOCIATION ORGANISATRICE</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b/>
          <w:b/>
          <w:sz w:val="24"/>
          <w:u w:val="single"/>
        </w:rPr>
      </w:pPr>
      <w:r>
        <w:rPr>
          <w:rFonts w:ascii="Century Gothic" w:hAnsi="Century Gothic"/>
          <w:b/>
          <w:sz w:val="24"/>
          <w:u w:val="single"/>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Nom de l’association: ……………………………IBO…………………………………………………</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sz w:val="20"/>
        </w:rPr>
      </w:pPr>
      <w:r>
        <w:rPr>
          <w:rFonts w:ascii="Century Gothic" w:hAnsi="Century Gothic"/>
          <w:sz w:val="20"/>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Président/ Responsable :  Maurice SALMON………………………………………………………………</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sz w:val="20"/>
        </w:rPr>
      </w:pPr>
      <w:r>
        <w:rPr>
          <w:rFonts w:ascii="Century Gothic" w:hAnsi="Century Gothic"/>
          <w:sz w:val="20"/>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Adresse :8 Impasse de la bergerie………………………………………………………………………</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31170 Tournefeille………………………………………………………………………………………………………</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eastAsia="Wingdings" w:cs="Wingdings" w:ascii="Wingdings" w:hAnsi="Wingdings"/>
        </w:rPr>
        <w:t></w:t>
      </w:r>
      <w:r>
        <w:rPr>
          <w:rFonts w:ascii="Century Gothic" w:hAnsi="Century Gothic"/>
        </w:rPr>
        <w:t> </w:t>
      </w:r>
      <w:r>
        <w:rPr>
          <w:rFonts w:ascii="Century Gothic" w:hAnsi="Century Gothic"/>
        </w:rPr>
        <w:t xml:space="preserve">: ……0674165620 </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rPr>
      </w:pPr>
      <w:r>
        <w:rPr>
          <w:rFonts w:ascii="Century Gothic" w:hAnsi="Century Gothic"/>
        </w:rPr>
        <w:t>Email :contact@ibo-toulouse.com……………………………………………………</w:t>
      </w:r>
    </w:p>
    <w:p>
      <w:pPr>
        <w:pStyle w:val="NoSpacing"/>
        <w:pBdr>
          <w:top w:val="single" w:sz="4" w:space="1" w:color="000000"/>
          <w:left w:val="single" w:sz="4" w:space="21" w:color="000000"/>
          <w:bottom w:val="single" w:sz="4" w:space="1" w:color="000000"/>
          <w:right w:val="single" w:sz="4" w:space="3" w:color="000000"/>
        </w:pBdr>
        <w:rPr>
          <w:rFonts w:ascii="Century Gothic" w:hAnsi="Century Gothic"/>
          <w:sz w:val="20"/>
        </w:rPr>
      </w:pPr>
      <w:r>
        <w:rPr>
          <w:rFonts w:ascii="Century Gothic" w:hAnsi="Century Gothic"/>
          <w:sz w:val="20"/>
        </w:rPr>
      </w:r>
    </w:p>
    <w:p>
      <w:pPr>
        <w:pStyle w:val="NoSpacing"/>
        <w:pBdr>
          <w:top w:val="single" w:sz="4" w:space="1" w:color="000000"/>
          <w:left w:val="single" w:sz="4" w:space="21" w:color="000000"/>
          <w:bottom w:val="single" w:sz="4" w:space="1" w:color="000000"/>
          <w:right w:val="single" w:sz="4" w:space="3" w:color="000000"/>
        </w:pBdr>
        <w:spacing w:before="0" w:after="120"/>
        <w:rPr>
          <w:rFonts w:ascii="Century Gothic" w:hAnsi="Century Gothic"/>
        </w:rPr>
      </w:pPr>
      <w:r>
        <w:rPr>
          <w:rFonts w:ascii="Century Gothic" w:hAnsi="Century Gothic"/>
        </w:rPr>
        <w:t xml:space="preserve">Personne référente lors de la manifestation : </w:t>
      </w:r>
      <w:r>
        <w:rPr>
          <w:rFonts w:eastAsia="Calibri" w:cs="" w:ascii="Century Gothic" w:hAnsi="Century Gothic" w:cstheme="minorBidi" w:eastAsiaTheme="minorHAnsi"/>
          <w:color w:val="auto"/>
          <w:kern w:val="0"/>
          <w:sz w:val="22"/>
          <w:szCs w:val="22"/>
          <w:lang w:val="fr-FR" w:eastAsia="en-US" w:bidi="ar-SA"/>
        </w:rPr>
        <w:t>Anne-Marie Pugens</w:t>
      </w:r>
    </w:p>
    <w:p>
      <w:pPr>
        <w:pStyle w:val="NoSpacing"/>
        <w:pBdr>
          <w:top w:val="single" w:sz="4" w:space="1" w:color="000000"/>
          <w:left w:val="single" w:sz="4" w:space="21" w:color="000000"/>
          <w:bottom w:val="single" w:sz="4" w:space="1" w:color="000000"/>
          <w:right w:val="single" w:sz="4" w:space="3" w:color="000000"/>
        </w:pBdr>
        <w:spacing w:before="0" w:after="120"/>
        <w:rPr>
          <w:rFonts w:ascii="Century Gothic" w:hAnsi="Century Gothic"/>
        </w:rPr>
      </w:pPr>
      <w:r>
        <w:rPr>
          <w:rFonts w:ascii="Century Gothic" w:hAnsi="Century Gothic"/>
        </w:rPr>
        <w:t>i</w:t>
      </w:r>
      <w:r>
        <w:rPr>
          <w:rFonts w:ascii="Century Gothic" w:hAnsi="Century Gothic"/>
          <w:b/>
          <w:sz w:val="20"/>
          <w:u w:val="single"/>
        </w:rPr>
        <w:t>l a été arrêté ce qui suit :</w:t>
      </w:r>
    </w:p>
    <w:p>
      <w:pPr>
        <w:pStyle w:val="Normal"/>
        <w:tabs>
          <w:tab w:val="clear" w:pos="708"/>
          <w:tab w:val="left" w:pos="4820" w:leader="none"/>
        </w:tabs>
        <w:rPr>
          <w:rFonts w:ascii="Century Gothic" w:hAnsi="Century Gothic"/>
          <w:sz w:val="20"/>
        </w:rPr>
      </w:pPr>
      <w:r>
        <w:rPr>
          <w:rFonts w:ascii="Century Gothic" w:hAnsi="Century Gothic"/>
          <w:b/>
          <w:i/>
          <w:color w:val="1F497D" w:themeColor="text2"/>
          <w:sz w:val="20"/>
          <w:u w:val="single"/>
        </w:rPr>
        <w:t>Mise à disposition de locaux :</w:t>
      </w:r>
      <w:r>
        <w:rPr>
          <w:rFonts w:ascii="Century Gothic" w:hAnsi="Century Gothic"/>
          <w:color w:val="1F497D" w:themeColor="text2"/>
          <w:sz w:val="20"/>
        </w:rPr>
        <w:t xml:space="preserve"> </w:t>
      </w:r>
      <w:r>
        <w:rPr>
          <w:rFonts w:ascii="Century Gothic" w:hAnsi="Century Gothic"/>
          <w:sz w:val="20"/>
        </w:rPr>
        <w:t xml:space="preserve">La commune met à la disposition du locataire, de manière onéreuse ou gratuite, le local cité ci-dessus : </w:t>
      </w:r>
      <w:r>
        <w:rPr>
          <w:rFonts w:ascii="Century Gothic" w:hAnsi="Century Gothic"/>
          <w:b/>
          <w:sz w:val="20"/>
          <w:u w:val="single"/>
        </w:rPr>
        <w:t>Merci de préciser :</w:t>
      </w:r>
    </w:p>
    <w:p>
      <w:pPr>
        <w:pStyle w:val="NoSpacing"/>
        <w:rPr>
          <w:rFonts w:ascii="Century Gothic" w:hAnsi="Century Gothic"/>
          <w:sz w:val="10"/>
        </w:rPr>
      </w:pPr>
      <w:r>
        <w:rPr>
          <w:rFonts w:ascii="Century Gothic" w:hAnsi="Century Gothic"/>
          <w:sz w:val="10"/>
        </w:rPr>
      </w:r>
    </w:p>
    <w:tbl>
      <w:tblPr>
        <w:tblStyle w:val="Grilledutableau"/>
        <w:tblW w:w="161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8"/>
        <w:gridCol w:w="4111"/>
        <w:gridCol w:w="8647"/>
      </w:tblGrid>
      <w:tr>
        <w:trPr/>
        <w:tc>
          <w:tcPr>
            <w:tcW w:w="3368" w:type="dxa"/>
            <w:tcBorders>
              <w:top w:val="nil"/>
              <w:left w:val="nil"/>
              <w:bottom w:val="nil"/>
              <w:right w:val="nil"/>
            </w:tcBorders>
          </w:tcPr>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Pins Verts</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Foyer Rural</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Poste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La Halle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ascii="Century Gothic" w:hAnsi="Century Gothic"/>
                <w:i/>
                <w:sz w:val="24"/>
                <w:szCs w:val="28"/>
              </w:rPr>
            </w:r>
          </w:p>
        </w:tc>
        <w:tc>
          <w:tcPr>
            <w:tcW w:w="4111" w:type="dxa"/>
            <w:tcBorders>
              <w:top w:val="nil"/>
              <w:left w:val="nil"/>
              <w:bottom w:val="nil"/>
              <w:right w:val="nil"/>
            </w:tcBorders>
          </w:tcPr>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Polyvalente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Cuisine (clé 14)</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Buvette (clé 10)</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Réunion Polyvalente</w:t>
            </w:r>
          </w:p>
          <w:p>
            <w:pPr>
              <w:pStyle w:val="Normal"/>
              <w:widowControl w:val="false"/>
              <w:suppressAutoHyphens w:val="true"/>
              <w:spacing w:lineRule="auto" w:line="240" w:before="0" w:after="0"/>
              <w:ind w:left="-58" w:hanging="0"/>
              <w:jc w:val="left"/>
              <w:rPr>
                <w:rFonts w:ascii="Century Gothic" w:hAnsi="Century Gothic"/>
                <w:b/>
                <w:b/>
                <w:sz w:val="24"/>
                <w:szCs w:val="28"/>
                <w:u w:val="single"/>
              </w:rPr>
            </w:pPr>
            <w:r>
              <w:rPr>
                <w:rFonts w:ascii="Century Gothic" w:hAnsi="Century Gothic"/>
                <w:b/>
                <w:sz w:val="24"/>
                <w:szCs w:val="28"/>
                <w:u w:val="single"/>
              </w:rPr>
            </w:r>
          </w:p>
        </w:tc>
        <w:tc>
          <w:tcPr>
            <w:tcW w:w="8647" w:type="dxa"/>
            <w:tcBorders>
              <w:top w:val="nil"/>
              <w:left w:val="nil"/>
              <w:bottom w:val="nil"/>
              <w:right w:val="nil"/>
            </w:tcBorders>
          </w:tcPr>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x</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Temps Libre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3° Age</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i/>
                <w:kern w:val="0"/>
                <w:sz w:val="24"/>
                <w:szCs w:val="28"/>
                <w:lang w:val="fr-FR" w:eastAsia="en-US" w:bidi="ar-SA"/>
              </w:rPr>
              <w:t xml:space="preserve"> </w:t>
            </w:r>
            <w:r>
              <w:rPr>
                <w:rFonts w:eastAsia="Calibri" w:cs="" w:ascii="Century Gothic" w:hAnsi="Century Gothic"/>
                <w:i/>
                <w:kern w:val="0"/>
                <w:sz w:val="24"/>
                <w:szCs w:val="28"/>
                <w:lang w:val="fr-FR" w:eastAsia="en-US" w:bidi="ar-SA"/>
              </w:rPr>
              <w:t>Maison Lardit</w:t>
            </w:r>
          </w:p>
          <w:p>
            <w:pPr>
              <w:pStyle w:val="Normal"/>
              <w:widowControl w:val="false"/>
              <w:suppressAutoHyphens w:val="true"/>
              <w:spacing w:lineRule="auto" w:line="240" w:before="0" w:after="0"/>
              <w:ind w:left="-58" w:hanging="0"/>
              <w:jc w:val="left"/>
              <w:rPr>
                <w:rFonts w:ascii="Century Gothic" w:hAnsi="Century Gothic"/>
                <w:i/>
                <w:i/>
                <w:sz w:val="24"/>
                <w:szCs w:val="28"/>
              </w:rPr>
            </w:pPr>
            <w:r>
              <w:rPr>
                <w:rFonts w:eastAsia="Wingdings" w:cs="Wingdings" w:ascii="Wingdings" w:hAnsi="Wingdings"/>
                <w:kern w:val="0"/>
                <w:sz w:val="24"/>
                <w:szCs w:val="28"/>
                <w:lang w:val="fr-FR" w:eastAsia="en-US" w:bidi="ar-SA"/>
              </w:rPr>
              <w:t></w:t>
            </w:r>
            <w:r>
              <w:rPr>
                <w:rFonts w:eastAsia="Calibri" w:cs="" w:ascii="Century Gothic" w:hAnsi="Century Gothic"/>
                <w:kern w:val="0"/>
                <w:sz w:val="24"/>
                <w:szCs w:val="28"/>
                <w:lang w:val="fr-FR" w:eastAsia="en-US" w:bidi="ar-SA"/>
              </w:rPr>
              <w:t xml:space="preserve"> </w:t>
            </w:r>
            <w:r>
              <w:rPr>
                <w:rFonts w:eastAsia="Calibri" w:cs="" w:ascii="Century Gothic" w:hAnsi="Century Gothic"/>
                <w:i/>
                <w:kern w:val="0"/>
                <w:sz w:val="24"/>
                <w:szCs w:val="28"/>
                <w:lang w:val="fr-FR" w:eastAsia="en-US" w:bidi="ar-SA"/>
              </w:rPr>
              <w:t>Le Gréement</w:t>
            </w:r>
          </w:p>
          <w:p>
            <w:pPr>
              <w:pStyle w:val="Normal"/>
              <w:widowControl w:val="false"/>
              <w:suppressAutoHyphens w:val="true"/>
              <w:spacing w:lineRule="auto" w:line="240" w:before="0" w:after="0"/>
              <w:ind w:left="-58" w:hanging="0"/>
              <w:jc w:val="left"/>
              <w:rPr>
                <w:rFonts w:ascii="Century Gothic" w:hAnsi="Century Gothic"/>
                <w:sz w:val="24"/>
                <w:szCs w:val="28"/>
              </w:rPr>
            </w:pPr>
            <w:r>
              <w:rPr>
                <w:rFonts w:ascii="Century Gothic" w:hAnsi="Century Gothic"/>
                <w:sz w:val="24"/>
                <w:szCs w:val="28"/>
              </w:rPr>
            </w:r>
          </w:p>
        </w:tc>
      </w:tr>
    </w:tbl>
    <w:tbl>
      <w:tblPr>
        <w:tblStyle w:val="Grilledutableau1"/>
        <w:tblW w:w="10173"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0173"/>
      </w:tblGrid>
      <w:tr>
        <w:trPr/>
        <w:tc>
          <w:tcPr>
            <w:tcW w:w="10173" w:type="dxa"/>
            <w:tcBorders/>
          </w:tcPr>
          <w:p>
            <w:pPr>
              <w:pStyle w:val="NoSpacing"/>
              <w:widowControl w:val="false"/>
              <w:suppressAutoHyphens w:val="true"/>
              <w:spacing w:before="0" w:after="0"/>
              <w:jc w:val="center"/>
              <w:rPr>
                <w:rFonts w:ascii="Century Gothic" w:hAnsi="Century Gothic"/>
                <w:b/>
                <w:b/>
              </w:rPr>
            </w:pPr>
            <w:r>
              <w:rPr>
                <w:rFonts w:eastAsia="Calibri" w:cs="" w:ascii="Century Gothic" w:hAnsi="Century Gothic"/>
                <w:b/>
                <w:kern w:val="0"/>
                <w:sz w:val="24"/>
                <w:szCs w:val="22"/>
                <w:lang w:val="fr-FR" w:eastAsia="en-US" w:bidi="ar-SA"/>
              </w:rPr>
              <w:t>NOM DE LA MANIFESTATION</w:t>
            </w:r>
          </w:p>
        </w:tc>
      </w:tr>
      <w:tr>
        <w:trPr/>
        <w:tc>
          <w:tcPr>
            <w:tcW w:w="10173" w:type="dxa"/>
            <w:tcBorders/>
          </w:tcPr>
          <w:p>
            <w:pPr>
              <w:pStyle w:val="NoSpacing"/>
              <w:widowControl w:val="false"/>
              <w:suppressAutoHyphens w:val="true"/>
              <w:spacing w:before="0" w:after="0"/>
              <w:jc w:val="left"/>
              <w:rPr>
                <w:rFonts w:ascii="Century Gothic" w:hAnsi="Century Gothic"/>
                <w:b/>
                <w:b/>
              </w:rPr>
            </w:pPr>
            <w:r>
              <w:rPr>
                <w:rFonts w:ascii="Century Gothic" w:hAnsi="Century Gothic"/>
                <w:b/>
              </w:rPr>
            </w:r>
          </w:p>
          <w:p>
            <w:pPr>
              <w:pStyle w:val="NoSpacing"/>
              <w:widowControl w:val="false"/>
              <w:suppressAutoHyphens w:val="true"/>
              <w:spacing w:before="0" w:after="0"/>
              <w:jc w:val="left"/>
              <w:rPr>
                <w:rFonts w:ascii="Century Gothic" w:hAnsi="Century Gothic"/>
                <w:b/>
                <w:b/>
              </w:rPr>
            </w:pPr>
            <w:r>
              <w:rPr>
                <w:rFonts w:eastAsia="Calibri" w:cs="" w:ascii="Century Gothic" w:hAnsi="Century Gothic"/>
                <w:b/>
                <w:kern w:val="0"/>
                <w:sz w:val="22"/>
                <w:szCs w:val="22"/>
                <w:lang w:val="fr-FR" w:eastAsia="en-US" w:bidi="ar-SA"/>
              </w:rPr>
              <w:t>Réunion des membres de l’association</w:t>
            </w:r>
          </w:p>
        </w:tc>
      </w:tr>
      <w:tr>
        <w:trPr/>
        <w:tc>
          <w:tcPr>
            <w:tcW w:w="10173" w:type="dxa"/>
            <w:tcBorders/>
          </w:tcPr>
          <w:p>
            <w:pPr>
              <w:pStyle w:val="NoSpacing"/>
              <w:widowControl w:val="false"/>
              <w:suppressAutoHyphens w:val="true"/>
              <w:spacing w:before="0" w:after="0"/>
              <w:jc w:val="center"/>
              <w:rPr>
                <w:rFonts w:ascii="Century Gothic" w:hAnsi="Century Gothic"/>
                <w:b/>
                <w:b/>
              </w:rPr>
            </w:pPr>
            <w:r>
              <w:rPr>
                <w:rFonts w:eastAsia="Calibri" w:cs="" w:ascii="Century Gothic" w:hAnsi="Century Gothic"/>
                <w:b/>
                <w:kern w:val="0"/>
                <w:sz w:val="24"/>
                <w:szCs w:val="22"/>
                <w:lang w:val="fr-FR" w:eastAsia="en-US" w:bidi="ar-SA"/>
              </w:rPr>
              <w:t>Dates et horaires d’utilisation</w:t>
            </w:r>
          </w:p>
        </w:tc>
      </w:tr>
      <w:tr>
        <w:trPr/>
        <w:tc>
          <w:tcPr>
            <w:tcW w:w="10173" w:type="dxa"/>
            <w:tcBorders/>
          </w:tcPr>
          <w:p>
            <w:pPr>
              <w:pStyle w:val="NoSpacing"/>
              <w:widowControl w:val="false"/>
              <w:tabs>
                <w:tab w:val="clear" w:pos="708"/>
                <w:tab w:val="left" w:pos="3686" w:leader="none"/>
              </w:tabs>
              <w:suppressAutoHyphens w:val="true"/>
              <w:spacing w:before="0" w:after="120"/>
              <w:jc w:val="left"/>
              <w:rPr>
                <w:rFonts w:ascii="Century Gothic" w:hAnsi="Century Gothic"/>
                <w:sz w:val="8"/>
                <w:szCs w:val="20"/>
              </w:rPr>
            </w:pPr>
            <w:r>
              <w:rPr>
                <w:rFonts w:ascii="Century Gothic" w:hAnsi="Century Gothic"/>
                <w:sz w:val="8"/>
                <w:szCs w:val="20"/>
              </w:rPr>
            </w:r>
          </w:p>
          <w:p>
            <w:pPr>
              <w:pStyle w:val="NoSpacing"/>
              <w:widowControl w:val="false"/>
              <w:tabs>
                <w:tab w:val="clear" w:pos="708"/>
                <w:tab w:val="left" w:pos="3686" w:leader="none"/>
              </w:tabs>
              <w:suppressAutoHyphens w:val="true"/>
              <w:spacing w:before="0" w:after="120"/>
              <w:jc w:val="center"/>
              <w:rPr>
                <w:rFonts w:ascii="Century Gothic" w:hAnsi="Century Gothic"/>
                <w:b/>
                <w:b/>
                <w:u w:val="single"/>
              </w:rPr>
            </w:pPr>
            <w:r>
              <w:rPr>
                <w:rFonts w:eastAsia="Calibri" w:cs="" w:ascii="Century Gothic" w:hAnsi="Century Gothic"/>
                <w:kern w:val="0"/>
                <w:sz w:val="22"/>
                <w:szCs w:val="20"/>
                <w:lang w:val="fr-FR" w:eastAsia="en-US" w:bidi="ar-SA"/>
              </w:rPr>
              <w:t>du………</w:t>
            </w:r>
            <w:r>
              <w:rPr>
                <w:rFonts w:eastAsia="Calibri" w:cs="" w:ascii="Century Gothic" w:hAnsi="Century Gothic" w:cstheme="minorBidi" w:eastAsiaTheme="minorHAnsi"/>
                <w:color w:val="auto"/>
                <w:kern w:val="0"/>
                <w:sz w:val="22"/>
                <w:szCs w:val="20"/>
                <w:lang w:val="fr-FR" w:eastAsia="en-US" w:bidi="ar-SA"/>
              </w:rPr>
              <w:t>02/02</w:t>
            </w:r>
            <w:r>
              <w:rPr>
                <w:rFonts w:eastAsia="Calibri" w:cs="" w:ascii="Century Gothic" w:hAnsi="Century Gothic"/>
                <w:kern w:val="0"/>
                <w:sz w:val="22"/>
                <w:szCs w:val="20"/>
                <w:lang w:val="fr-FR" w:eastAsia="en-US" w:bidi="ar-SA"/>
              </w:rPr>
              <w:t>/202</w:t>
            </w:r>
            <w:r>
              <w:rPr>
                <w:rFonts w:eastAsia="Calibri" w:cs="" w:ascii="Century Gothic" w:hAnsi="Century Gothic" w:cstheme="minorBidi" w:eastAsiaTheme="minorHAnsi"/>
                <w:color w:val="auto"/>
                <w:kern w:val="0"/>
                <w:sz w:val="22"/>
                <w:szCs w:val="20"/>
                <w:lang w:val="fr-FR" w:eastAsia="en-US" w:bidi="ar-SA"/>
              </w:rPr>
              <w:t>2</w:t>
            </w:r>
            <w:r>
              <w:rPr>
                <w:rFonts w:eastAsia="Calibri" w:cs="" w:ascii="Century Gothic" w:hAnsi="Century Gothic"/>
                <w:kern w:val="0"/>
                <w:sz w:val="22"/>
                <w:szCs w:val="20"/>
                <w:lang w:val="fr-FR" w:eastAsia="en-US" w:bidi="ar-SA"/>
              </w:rPr>
              <w:t>……………. A …..20h</w:t>
            </w:r>
            <w:r>
              <w:rPr>
                <w:rFonts w:eastAsia="Calibri" w:cs="" w:ascii="Century Gothic" w:hAnsi="Century Gothic" w:cstheme="minorBidi" w:eastAsiaTheme="minorHAnsi"/>
                <w:color w:val="auto"/>
                <w:kern w:val="0"/>
                <w:sz w:val="22"/>
                <w:szCs w:val="20"/>
                <w:lang w:val="fr-FR" w:eastAsia="en-US" w:bidi="ar-SA"/>
              </w:rPr>
              <w:t>00</w:t>
            </w:r>
            <w:r>
              <w:rPr>
                <w:rFonts w:eastAsia="Calibri" w:cs="" w:ascii="Century Gothic" w:hAnsi="Century Gothic"/>
                <w:kern w:val="0"/>
                <w:sz w:val="22"/>
                <w:szCs w:val="20"/>
                <w:lang w:val="fr-FR" w:eastAsia="en-US" w:bidi="ar-SA"/>
              </w:rPr>
              <w:t>………….………. heures</w:t>
            </w:r>
          </w:p>
          <w:p>
            <w:pPr>
              <w:pStyle w:val="NoSpacing"/>
              <w:widowControl w:val="false"/>
              <w:tabs>
                <w:tab w:val="clear" w:pos="708"/>
                <w:tab w:val="left" w:pos="3686" w:leader="none"/>
              </w:tabs>
              <w:suppressAutoHyphens w:val="true"/>
              <w:spacing w:before="0" w:after="120"/>
              <w:ind w:left="-426" w:hanging="0"/>
              <w:jc w:val="center"/>
              <w:rPr>
                <w:rFonts w:ascii="Century Gothic" w:hAnsi="Century Gothic"/>
                <w:b/>
                <w:b/>
                <w:u w:val="single"/>
              </w:rPr>
            </w:pPr>
            <w:r>
              <w:rPr>
                <w:rFonts w:eastAsia="Calibri" w:cs="" w:ascii="Century Gothic" w:hAnsi="Century Gothic"/>
                <w:kern w:val="0"/>
                <w:sz w:val="22"/>
                <w:szCs w:val="20"/>
                <w:lang w:val="fr-FR" w:eastAsia="en-US" w:bidi="ar-SA"/>
              </w:rPr>
              <w:t xml:space="preserve">     </w:t>
            </w:r>
            <w:r>
              <w:rPr>
                <w:rFonts w:eastAsia="Calibri" w:cs="" w:ascii="Century Gothic" w:hAnsi="Century Gothic"/>
                <w:kern w:val="0"/>
                <w:sz w:val="22"/>
                <w:szCs w:val="20"/>
                <w:lang w:val="fr-FR" w:eastAsia="en-US" w:bidi="ar-SA"/>
              </w:rPr>
              <w:t>au………</w:t>
            </w:r>
            <w:r>
              <w:rPr>
                <w:rFonts w:eastAsia="Calibri" w:cs="" w:ascii="Century Gothic" w:hAnsi="Century Gothic" w:cstheme="minorBidi" w:eastAsiaTheme="minorHAnsi"/>
                <w:color w:val="auto"/>
                <w:kern w:val="0"/>
                <w:sz w:val="22"/>
                <w:szCs w:val="20"/>
                <w:lang w:val="fr-FR" w:eastAsia="en-US" w:bidi="ar-SA"/>
              </w:rPr>
              <w:t>02/02</w:t>
            </w:r>
            <w:r>
              <w:rPr>
                <w:rFonts w:eastAsia="Calibri" w:cs="" w:ascii="Century Gothic" w:hAnsi="Century Gothic"/>
                <w:kern w:val="0"/>
                <w:sz w:val="22"/>
                <w:szCs w:val="20"/>
                <w:lang w:val="fr-FR" w:eastAsia="en-US" w:bidi="ar-SA"/>
              </w:rPr>
              <w:t>/202</w:t>
            </w:r>
            <w:r>
              <w:rPr>
                <w:rFonts w:eastAsia="Calibri" w:cs="" w:ascii="Century Gothic" w:hAnsi="Century Gothic" w:cstheme="minorBidi" w:eastAsiaTheme="minorHAnsi"/>
                <w:color w:val="auto"/>
                <w:kern w:val="0"/>
                <w:sz w:val="22"/>
                <w:szCs w:val="20"/>
                <w:lang w:val="fr-FR" w:eastAsia="en-US" w:bidi="ar-SA"/>
              </w:rPr>
              <w:t xml:space="preserve">2 </w:t>
            </w:r>
            <w:r>
              <w:rPr>
                <w:rFonts w:eastAsia="Calibri" w:cs="" w:ascii="Century Gothic" w:hAnsi="Century Gothic"/>
                <w:kern w:val="0"/>
                <w:sz w:val="22"/>
                <w:szCs w:val="20"/>
                <w:lang w:val="fr-FR" w:eastAsia="en-US" w:bidi="ar-SA"/>
              </w:rPr>
              <w:t>..……………. A …..…23h……….………. heures</w:t>
            </w:r>
          </w:p>
        </w:tc>
      </w:tr>
    </w:tbl>
    <w:p>
      <w:pPr>
        <w:pStyle w:val="Normal"/>
        <w:tabs>
          <w:tab w:val="clear" w:pos="708"/>
          <w:tab w:val="left" w:pos="4820" w:leader="none"/>
        </w:tabs>
        <w:ind w:left="-426" w:hanging="0"/>
        <w:jc w:val="both"/>
        <w:rPr>
          <w:rFonts w:ascii="Century Gothic" w:hAnsi="Century Gothic"/>
          <w:i/>
          <w:i/>
          <w:sz w:val="20"/>
        </w:rPr>
      </w:pPr>
      <w:r>
        <w:rPr>
          <w:rFonts w:ascii="Century Gothic" w:hAnsi="Century Gothic"/>
          <w:i/>
          <w:sz w:val="20"/>
        </w:rPr>
        <w:t>Le locataire reconnait avoir pris connaissance à la signature du contrat de location du règlement particulier d’utilisation des salles de la Commune de Léguevin, voté le 15 Février 2018.</w:t>
      </w:r>
    </w:p>
    <w:p>
      <w:pPr>
        <w:pStyle w:val="Normal"/>
        <w:tabs>
          <w:tab w:val="clear" w:pos="708"/>
          <w:tab w:val="left" w:pos="4820" w:leader="none"/>
        </w:tabs>
        <w:ind w:left="-426" w:hanging="0"/>
        <w:rPr>
          <w:rFonts w:ascii="Century Gothic" w:hAnsi="Century Gothic"/>
          <w:i/>
          <w:i/>
          <w:sz w:val="20"/>
        </w:rPr>
      </w:pPr>
      <w:r>
        <w:rPr>
          <w:rFonts w:ascii="Century Gothic" w:hAnsi="Century Gothic"/>
          <w:i/>
          <w:sz w:val="20"/>
        </w:rPr>
        <w:t xml:space="preserve">Fait à Léguevin le :………9 nov 2021…………………………Signature : </w:t>
      </w:r>
      <w:r>
        <w:rPr>
          <w:rFonts w:eastAsia="Calibri" w:cs="" w:ascii="Century Gothic" w:hAnsi="Century Gothic" w:cstheme="minorBidi" w:eastAsiaTheme="minorHAnsi"/>
          <w:i/>
          <w:color w:val="auto"/>
          <w:kern w:val="0"/>
          <w:sz w:val="20"/>
          <w:szCs w:val="22"/>
          <w:lang w:val="fr-FR" w:eastAsia="en-US" w:bidi="ar-SA"/>
        </w:rPr>
        <w:t>Anne-Marie Pugens</w:t>
      </w:r>
    </w:p>
    <w:tbl>
      <w:tblPr>
        <w:tblStyle w:val="Grillemoyenne1"/>
        <w:tblW w:w="10916" w:type="dxa"/>
        <w:jc w:val="left"/>
        <w:tblInd w:w="-885" w:type="dxa"/>
        <w:shd w:fill="C0C0C0" w:val="clear"/>
        <w:tblLayout w:type="fixed"/>
        <w:tblCellMar>
          <w:top w:w="0" w:type="dxa"/>
          <w:left w:w="108" w:type="dxa"/>
          <w:bottom w:w="0" w:type="dxa"/>
          <w:right w:w="108" w:type="dxa"/>
        </w:tblCellMar>
        <w:tblLook w:firstRow="1" w:noVBand="1" w:lastRow="0" w:firstColumn="1" w:lastColumn="0" w:noHBand="0" w:val="04a0"/>
      </w:tblPr>
      <w:tblGrid>
        <w:gridCol w:w="9216"/>
        <w:gridCol w:w="1699"/>
      </w:tblGrid>
      <w:tr>
        <w:trPr>
          <w:cnfStyle w:val="100000000000" w:firstRow="1" w:lastRow="0" w:firstColumn="0" w:lastColumn="0" w:oddVBand="0" w:evenVBand="0" w:oddHBand="0" w:evenHBand="0" w:firstRowFirstColumn="0" w:firstRowLastColumn="0" w:lastRowFirstColumn="0" w:lastRowLastColumn="0"/>
        </w:trPr>
        <w:tc>
          <w:tcPr>
            <w:tcW w:w="9216"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nil"/>
            </w:tcBorders>
            <w:shd w:color="auto" w:fill="C0C0C0" w:themeFill="text1" w:themeFillTint="3f" w:val="clear"/>
          </w:tcPr>
          <w:p>
            <w:pPr>
              <w:pStyle w:val="NoSpacing"/>
              <w:widowControl w:val="false"/>
              <w:tabs>
                <w:tab w:val="clear" w:pos="708"/>
                <w:tab w:val="left" w:pos="4962" w:leader="none"/>
              </w:tabs>
              <w:suppressAutoHyphens w:val="true"/>
              <w:spacing w:before="0" w:after="0"/>
              <w:jc w:val="center"/>
              <w:rPr>
                <w:i/>
                <w:i/>
                <w:u w:val="single"/>
              </w:rPr>
            </w:pPr>
            <w:r>
              <w:rPr>
                <w:rFonts w:eastAsia="Calibri" w:cs=""/>
                <w:b/>
                <w:bCs/>
                <w:i/>
                <w:kern w:val="0"/>
                <w:sz w:val="22"/>
                <w:szCs w:val="22"/>
                <w:u w:val="single"/>
                <w:lang w:val="fr-FR" w:eastAsia="en-US" w:bidi="ar-SA"/>
              </w:rPr>
              <w:t>Partie réservée à l’administration :</w:t>
            </w:r>
          </w:p>
          <w:p>
            <w:pPr>
              <w:pStyle w:val="NoSpacing"/>
              <w:widowControl w:val="false"/>
              <w:tabs>
                <w:tab w:val="clear" w:pos="708"/>
                <w:tab w:val="left" w:pos="4962" w:leader="none"/>
              </w:tabs>
              <w:suppressAutoHyphens w:val="true"/>
              <w:spacing w:before="0" w:after="0"/>
              <w:jc w:val="center"/>
              <w:rPr>
                <w:i/>
                <w:i/>
                <w:u w:val="single"/>
              </w:rPr>
            </w:pPr>
            <w:r>
              <w:rPr>
                <w:b/>
                <w:bCs/>
                <w:i/>
                <w:u w:val="single"/>
              </w:rPr>
            </w:r>
          </w:p>
          <w:p>
            <w:pPr>
              <w:pStyle w:val="NoSpacing"/>
              <w:widowControl w:val="false"/>
              <w:tabs>
                <w:tab w:val="clear" w:pos="708"/>
                <w:tab w:val="left" w:pos="8364" w:leader="none"/>
              </w:tabs>
              <w:suppressAutoHyphens w:val="true"/>
              <w:spacing w:before="0" w:after="0"/>
              <w:jc w:val="both"/>
              <w:rPr>
                <w:rFonts w:ascii="Century Gothic" w:hAnsi="Century Gothic"/>
                <w:b w:val="false"/>
                <w:b w:val="false"/>
                <w:sz w:val="20"/>
              </w:rPr>
            </w:pPr>
            <w:r>
              <w:rPr>
                <w:rFonts w:eastAsia="Wingdings" w:cs="Wingdings" w:ascii="Wingdings" w:hAnsi="Wingdings"/>
                <w:b/>
                <w:bCs/>
                <w:kern w:val="0"/>
                <w:sz w:val="22"/>
                <w:szCs w:val="22"/>
                <w:lang w:val="fr-FR" w:eastAsia="en-US" w:bidi="ar-SA"/>
              </w:rPr>
              <w:t></w:t>
            </w:r>
            <w:r>
              <w:rPr>
                <w:rFonts w:eastAsia="Calibri" w:cs="" w:ascii="Century Gothic" w:hAnsi="Century Gothic"/>
                <w:b/>
                <w:bCs/>
                <w:kern w:val="0"/>
                <w:sz w:val="22"/>
                <w:szCs w:val="22"/>
                <w:lang w:val="fr-FR" w:eastAsia="en-US" w:bidi="ar-SA"/>
              </w:rPr>
              <w:t xml:space="preserve"> </w:t>
            </w:r>
            <w:r>
              <w:rPr>
                <w:rFonts w:eastAsia="Calibri" w:cs="" w:ascii="Century Gothic" w:hAnsi="Century Gothic"/>
                <w:b/>
                <w:bCs/>
                <w:kern w:val="0"/>
                <w:sz w:val="20"/>
                <w:szCs w:val="22"/>
                <w:lang w:val="fr-FR" w:eastAsia="en-US" w:bidi="ar-SA"/>
              </w:rPr>
              <w:t>Signature du contrat  le ……………………………..</w:t>
            </w:r>
          </w:p>
          <w:p>
            <w:pPr>
              <w:pStyle w:val="NoSpacing"/>
              <w:widowControl w:val="false"/>
              <w:tabs>
                <w:tab w:val="clear" w:pos="708"/>
                <w:tab w:val="left" w:pos="4962" w:leader="none"/>
              </w:tabs>
              <w:suppressAutoHyphens w:val="true"/>
              <w:spacing w:before="0" w:after="0"/>
              <w:jc w:val="both"/>
              <w:rPr>
                <w:i/>
                <w:i/>
                <w:sz w:val="10"/>
                <w:u w:val="single"/>
              </w:rPr>
            </w:pPr>
            <w:r>
              <w:rPr>
                <w:b/>
                <w:bCs/>
                <w:i/>
                <w:sz w:val="10"/>
                <w:u w:val="single"/>
              </w:rPr>
            </w:r>
          </w:p>
          <w:p>
            <w:pPr>
              <w:pStyle w:val="NoSpacing"/>
              <w:widowControl w:val="false"/>
              <w:tabs>
                <w:tab w:val="clear" w:pos="708"/>
                <w:tab w:val="left" w:pos="4962" w:leader="none"/>
              </w:tabs>
              <w:suppressAutoHyphens w:val="true"/>
              <w:spacing w:before="0" w:after="0"/>
              <w:jc w:val="both"/>
              <w:rPr>
                <w:b w:val="false"/>
                <w:b w:val="false"/>
                <w:sz w:val="20"/>
                <w:szCs w:val="20"/>
              </w:rPr>
            </w:pPr>
            <w:r>
              <w:rPr>
                <w:rFonts w:eastAsia="Wingdings" w:cs="Wingdings" w:ascii="Wingdings" w:hAnsi="Wingdings"/>
                <w:b/>
                <w:bCs/>
                <w:kern w:val="0"/>
                <w:sz w:val="22"/>
                <w:szCs w:val="22"/>
                <w:lang w:val="fr-FR" w:eastAsia="en-US" w:bidi="ar-SA"/>
              </w:rPr>
              <w:t></w:t>
            </w:r>
            <w:r>
              <w:rPr>
                <w:rFonts w:eastAsia="Calibri" w:cs="" w:ascii="Century Gothic" w:hAnsi="Century Gothic"/>
                <w:b/>
                <w:bCs/>
                <w:kern w:val="0"/>
                <w:sz w:val="20"/>
                <w:szCs w:val="22"/>
                <w:lang w:val="fr-FR" w:eastAsia="en-US" w:bidi="ar-SA"/>
              </w:rPr>
              <w:t xml:space="preserve"> </w:t>
            </w:r>
            <w:r>
              <w:rPr>
                <w:rFonts w:eastAsia="Calibri" w:cs="" w:ascii="Century Gothic" w:hAnsi="Century Gothic"/>
                <w:b/>
                <w:bCs/>
                <w:i/>
                <w:kern w:val="0"/>
                <w:sz w:val="20"/>
                <w:szCs w:val="22"/>
                <w:lang w:val="fr-FR" w:eastAsia="en-US" w:bidi="ar-SA"/>
              </w:rPr>
              <w:t xml:space="preserve">Une attestation d’assurance de responsabilité civile et dommages </w:t>
            </w:r>
            <w:r>
              <w:rPr>
                <w:rFonts w:eastAsia="Calibri" w:cs="" w:ascii="Century Gothic" w:hAnsi="Century Gothic"/>
                <w:b/>
                <w:bCs/>
                <w:i/>
                <w:kern w:val="0"/>
                <w:sz w:val="20"/>
                <w:szCs w:val="20"/>
                <w:lang w:val="fr-FR" w:eastAsia="en-US" w:bidi="ar-SA"/>
              </w:rPr>
              <w:t xml:space="preserve">aux biens </w:t>
            </w:r>
            <w:r>
              <w:rPr>
                <w:rFonts w:eastAsia="Calibri" w:cs="" w:ascii="Century Gothic" w:hAnsi="Century Gothic"/>
                <w:b/>
                <w:bCs/>
                <w:kern w:val="0"/>
                <w:sz w:val="20"/>
                <w:szCs w:val="20"/>
                <w:lang w:val="fr-FR" w:eastAsia="en-US" w:bidi="ar-SA"/>
              </w:rPr>
              <w:t>confiés</w:t>
            </w:r>
          </w:p>
          <w:p>
            <w:pPr>
              <w:pStyle w:val="NoSpacing"/>
              <w:widowControl w:val="false"/>
              <w:tabs>
                <w:tab w:val="clear" w:pos="708"/>
                <w:tab w:val="left" w:pos="4962" w:leader="none"/>
              </w:tabs>
              <w:suppressAutoHyphens w:val="true"/>
              <w:spacing w:before="0" w:after="0"/>
              <w:jc w:val="both"/>
              <w:rPr>
                <w:b w:val="false"/>
                <w:b w:val="false"/>
                <w:sz w:val="14"/>
                <w:szCs w:val="20"/>
              </w:rPr>
            </w:pPr>
            <w:r>
              <w:rPr>
                <w:b/>
                <w:bCs/>
                <w:sz w:val="14"/>
                <w:szCs w:val="20"/>
              </w:rPr>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20"/>
                <w:szCs w:val="20"/>
              </w:rPr>
            </w:pPr>
            <w:r>
              <w:rPr>
                <w:rFonts w:eastAsia="Calibri" w:cs="" w:ascii="Century Gothic" w:hAnsi="Century Gothic"/>
                <w:b/>
                <w:bCs/>
                <w:kern w:val="0"/>
                <w:sz w:val="20"/>
                <w:szCs w:val="20"/>
                <w:lang w:val="fr-FR" w:eastAsia="en-US" w:bidi="ar-SA"/>
              </w:rPr>
              <w:t>Montant total de la location : ………..</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0"/>
                <w:szCs w:val="20"/>
                <w:lang w:val="fr-FR" w:eastAsia="en-US" w:bidi="ar-SA"/>
              </w:rPr>
              <w:t>Acompte…………le…..……..</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Reste dû………le …….</w:t>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12"/>
                <w:szCs w:val="20"/>
              </w:rPr>
            </w:pPr>
            <w:r>
              <w:rPr>
                <w:rFonts w:ascii="Century Gothic" w:hAnsi="Century Gothic"/>
                <w:b/>
                <w:bCs/>
                <w:sz w:val="12"/>
                <w:szCs w:val="20"/>
              </w:rPr>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20"/>
                <w:szCs w:val="20"/>
              </w:rPr>
            </w:pP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 xml:space="preserve">Gratuité </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 xml:space="preserve"> Caution Salle ………………………… </w:t>
            </w: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 xml:space="preserve"> Caution Matériel : 300 €</w:t>
            </w:r>
          </w:p>
          <w:p>
            <w:pPr>
              <w:pStyle w:val="NoSpacing"/>
              <w:widowControl w:val="false"/>
              <w:tabs>
                <w:tab w:val="clear" w:pos="708"/>
                <w:tab w:val="left" w:pos="4962" w:leader="none"/>
              </w:tabs>
              <w:suppressAutoHyphens w:val="true"/>
              <w:spacing w:before="0" w:after="0"/>
              <w:jc w:val="both"/>
              <w:rPr>
                <w:rFonts w:ascii="Century Gothic" w:hAnsi="Century Gothic"/>
                <w:b w:val="false"/>
                <w:b w:val="false"/>
                <w:sz w:val="14"/>
                <w:szCs w:val="20"/>
              </w:rPr>
            </w:pPr>
            <w:r>
              <w:rPr>
                <w:rFonts w:ascii="Century Gothic" w:hAnsi="Century Gothic"/>
                <w:b/>
                <w:bCs/>
                <w:sz w:val="14"/>
                <w:szCs w:val="20"/>
              </w:rPr>
            </w:r>
          </w:p>
          <w:p>
            <w:pPr>
              <w:pStyle w:val="NoSpacing"/>
              <w:widowControl w:val="false"/>
              <w:suppressAutoHyphens w:val="true"/>
              <w:spacing w:before="0" w:after="0"/>
              <w:jc w:val="both"/>
              <w:rPr>
                <w:rFonts w:ascii="Century Gothic" w:hAnsi="Century Gothic"/>
                <w:b w:val="false"/>
                <w:b w:val="false"/>
                <w:sz w:val="20"/>
                <w:szCs w:val="20"/>
              </w:rPr>
            </w:pPr>
            <w:r>
              <w:rPr>
                <w:rFonts w:eastAsia="Wingdings" w:cs="Wingdings" w:ascii="Wingdings" w:hAnsi="Wingdings"/>
                <w:b/>
                <w:bCs/>
                <w:kern w:val="0"/>
                <w:sz w:val="22"/>
                <w:szCs w:val="20"/>
                <w:lang w:val="fr-FR" w:eastAsia="en-US" w:bidi="ar-SA"/>
              </w:rPr>
              <w:t></w:t>
            </w:r>
            <w:r>
              <w:rPr>
                <w:rFonts w:eastAsia="Calibri" w:cs="" w:ascii="Century Gothic" w:hAnsi="Century Gothic"/>
                <w:b/>
                <w:bCs/>
                <w:kern w:val="0"/>
                <w:sz w:val="22"/>
                <w:szCs w:val="20"/>
                <w:lang w:val="fr-FR" w:eastAsia="en-US" w:bidi="ar-SA"/>
              </w:rPr>
              <w:t xml:space="preserve"> </w:t>
            </w:r>
            <w:r>
              <w:rPr>
                <w:rFonts w:eastAsia="Calibri" w:cs="" w:ascii="Century Gothic" w:hAnsi="Century Gothic"/>
                <w:b/>
                <w:bCs/>
                <w:kern w:val="0"/>
                <w:sz w:val="20"/>
                <w:szCs w:val="20"/>
                <w:lang w:val="fr-FR" w:eastAsia="en-US" w:bidi="ar-SA"/>
              </w:rPr>
              <w:t>Associations prévenues :………………………………………………………………………………</w:t>
            </w:r>
          </w:p>
          <w:p>
            <w:pPr>
              <w:pStyle w:val="NoSpacing"/>
              <w:widowControl w:val="false"/>
              <w:suppressAutoHyphens w:val="true"/>
              <w:spacing w:before="0" w:after="0"/>
              <w:jc w:val="both"/>
              <w:rPr>
                <w:rFonts w:ascii="Century Gothic" w:hAnsi="Century Gothic"/>
                <w:b w:val="false"/>
                <w:b w:val="false"/>
                <w:sz w:val="20"/>
                <w:szCs w:val="20"/>
              </w:rPr>
            </w:pPr>
            <w:r>
              <w:rPr>
                <w:rFonts w:ascii="Century Gothic" w:hAnsi="Century Gothic"/>
                <w:b/>
                <w:bCs/>
                <w:sz w:val="20"/>
                <w:szCs w:val="20"/>
              </w:rPr>
            </w:r>
          </w:p>
        </w:tc>
        <w:tc>
          <w:tcPr>
            <w:tcW w:w="1699" w:type="dxa"/>
            <w:tcBorders>
              <w:top w:val="single" w:sz="4" w:space="0" w:color="000000"/>
              <w:left w:val="nil"/>
              <w:bottom w:val="single" w:sz="4" w:space="0" w:color="000000"/>
              <w:right w:val="single" w:sz="4" w:space="0" w:color="000000"/>
            </w:tcBorders>
            <w:shd w:color="auto" w:fill="C0C0C0" w:themeFill="text1" w:themeFillTint="3f" w:val="clear"/>
          </w:tcPr>
          <w:p>
            <w:pPr>
              <w:pStyle w:val="NoSpacing"/>
              <w:widowControl w:val="false"/>
              <w:tabs>
                <w:tab w:val="clear" w:pos="708"/>
                <w:tab w:val="left" w:pos="4962" w:leader="none"/>
              </w:tabs>
              <w:suppressAutoHyphens w:val="true"/>
              <w:spacing w:before="0" w:after="0"/>
              <w:jc w:val="center"/>
              <w:cnfStyle w:val="100000000000" w:firstRow="1" w:lastRow="0" w:firstColumn="0" w:lastColumn="0" w:oddVBand="0" w:evenVBand="0" w:oddHBand="0" w:evenHBand="0" w:firstRowFirstColumn="0" w:firstRowLastColumn="0" w:lastRowFirstColumn="0" w:lastRowLastColumn="0"/>
              <w:rPr>
                <w:i/>
                <w:i/>
                <w:u w:val="single"/>
              </w:rPr>
            </w:pPr>
            <w:r>
              <w:rPr>
                <w:rFonts w:eastAsia="Calibri" w:cs=""/>
                <w:b/>
                <w:bCs/>
                <w:i/>
                <w:kern w:val="0"/>
                <w:sz w:val="22"/>
                <w:szCs w:val="22"/>
                <w:u w:val="single"/>
                <w:lang w:val="fr-FR" w:eastAsia="en-US" w:bidi="ar-SA"/>
              </w:rPr>
              <w:t>SIGNATURE MAIRE</w:t>
            </w:r>
          </w:p>
        </w:tc>
      </w:tr>
    </w:tbl>
    <w:p>
      <w:pPr>
        <w:pStyle w:val="Normal"/>
        <w:tabs>
          <w:tab w:val="clear" w:pos="708"/>
          <w:tab w:val="left" w:pos="7770" w:leader="none"/>
        </w:tabs>
        <w:rPr/>
      </w:pPr>
      <w:r>
        <w:rPr/>
      </w:r>
    </w:p>
    <w:p>
      <w:pPr>
        <w:pStyle w:val="Normal"/>
        <w:rPr/>
      </w:pPr>
      <w:r>
        <w:rPr/>
      </w:r>
    </w:p>
    <w:p>
      <w:pPr>
        <w:sectPr>
          <w:type w:val="nextPage"/>
          <w:pgSz w:w="11906" w:h="16838"/>
          <w:pgMar w:left="1417" w:right="849" w:gutter="0" w:header="0" w:top="567" w:footer="0" w:bottom="1135"/>
          <w:pgNumType w:fmt="decimal"/>
          <w:formProt w:val="false"/>
          <w:textDirection w:val="lrTb"/>
          <w:docGrid w:type="default" w:linePitch="360" w:charSpace="4096"/>
        </w:sectPr>
      </w:pP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t>REGLEMENT INTERIEUR</w:t>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t>DE LA SALLE POLYVALENTE</w:t>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r>
    </w:p>
    <w:p>
      <w:pPr>
        <w:pStyle w:val="Normal"/>
        <w:spacing w:lineRule="auto" w:line="240" w:before="0" w:after="0"/>
        <w:jc w:val="center"/>
        <w:rPr>
          <w:rFonts w:ascii="Century Gothic" w:hAnsi="Century Gothic"/>
          <w:b/>
          <w:b/>
          <w:sz w:val="12"/>
          <w:szCs w:val="16"/>
          <w:u w:val="single"/>
        </w:rPr>
      </w:pPr>
      <w:r>
        <w:rPr>
          <w:rFonts w:ascii="Century Gothic" w:hAnsi="Century Gothic"/>
          <w:b/>
          <w:sz w:val="12"/>
          <w:szCs w:val="16"/>
          <w:u w:val="single"/>
        </w:rPr>
        <w:t>ROUTE DE BAYONNE - 31490 LEGUEVIN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Approuvé par délibération en date du : 15/02/2018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règlement intérieur s’applique aux salles municipales mises à la disposition des organisateurs pour des manifestations diverses. Dans ce cadre, des règles sont établies qui s’imposent à tout utilisateur ; elles visent à assurer la sécurité comme à fixer les conditions d’utilisation du lieu afin d’en garantir la pérennité.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Peuvent bénéficier des conditions de la location de la salle polyvalente et de certains équipements y afférents, aux conditions ci-dessous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1 - </w:t>
      </w:r>
      <w:r>
        <w:rPr>
          <w:rFonts w:ascii="Century Gothic" w:hAnsi="Century Gothic"/>
          <w:b/>
          <w:sz w:val="12"/>
          <w:szCs w:val="16"/>
          <w:u w:val="single"/>
        </w:rPr>
        <w:t>Conditions d’accès</w:t>
      </w:r>
    </w:p>
    <w:p>
      <w:pPr>
        <w:pStyle w:val="Normal"/>
        <w:spacing w:before="0" w:after="0"/>
        <w:jc w:val="both"/>
        <w:rPr>
          <w:rFonts w:ascii="Century Gothic" w:hAnsi="Century Gothic"/>
          <w:b/>
          <w:b/>
          <w:sz w:val="12"/>
          <w:szCs w:val="16"/>
        </w:rPr>
      </w:pPr>
      <w:r>
        <w:rPr>
          <w:rFonts w:ascii="Century Gothic" w:hAnsi="Century Gothic"/>
          <w:b/>
          <w:sz w:val="12"/>
          <w:szCs w:val="16"/>
        </w:rPr>
        <w:t>L’accès à la salle des sports est limité exclusivement aux associations Léguevinoises et aux activités organisées par la Mairie et les écoles, à l’exclusion de toutes manifestations de particuliers.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2 - </w:t>
      </w:r>
      <w:r>
        <w:rPr>
          <w:rFonts w:ascii="Century Gothic" w:hAnsi="Century Gothic"/>
          <w:b/>
          <w:sz w:val="12"/>
          <w:szCs w:val="16"/>
          <w:u w:val="single"/>
        </w:rPr>
        <w:t>Capacité de la salle</w:t>
      </w:r>
    </w:p>
    <w:p>
      <w:pPr>
        <w:pStyle w:val="Normal"/>
        <w:spacing w:before="0" w:after="0"/>
        <w:jc w:val="both"/>
        <w:rPr>
          <w:rFonts w:ascii="Century Gothic" w:hAnsi="Century Gothic"/>
          <w:b/>
          <w:b/>
          <w:sz w:val="12"/>
          <w:szCs w:val="16"/>
        </w:rPr>
      </w:pPr>
      <w:r>
        <w:rPr>
          <w:rFonts w:ascii="Century Gothic" w:hAnsi="Century Gothic"/>
          <w:b/>
          <w:sz w:val="12"/>
          <w:szCs w:val="16"/>
        </w:rPr>
        <w:t>La capacité d’accueil de la salle polyvalente est de 1070personnes.</w:t>
      </w:r>
    </w:p>
    <w:p>
      <w:pPr>
        <w:pStyle w:val="Normal"/>
        <w:spacing w:before="0" w:after="0"/>
        <w:jc w:val="both"/>
        <w:rPr>
          <w:rFonts w:ascii="Century Gothic" w:hAnsi="Century Gothic"/>
          <w:b/>
          <w:b/>
          <w:sz w:val="12"/>
          <w:szCs w:val="16"/>
        </w:rPr>
      </w:pPr>
      <w:r>
        <w:rPr>
          <w:rFonts w:ascii="Century Gothic" w:hAnsi="Century Gothic"/>
          <w:b/>
          <w:sz w:val="12"/>
          <w:szCs w:val="16"/>
        </w:rPr>
        <w:t>(Ci-joint le récapitulatif des capacités de la salle suivant la manifestation)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3 - </w:t>
      </w:r>
      <w:r>
        <w:rPr>
          <w:rFonts w:ascii="Century Gothic" w:hAnsi="Century Gothic"/>
          <w:b/>
          <w:sz w:val="12"/>
          <w:szCs w:val="16"/>
          <w:u w:val="single"/>
        </w:rPr>
        <w:t>Autorisations administratives</w:t>
      </w:r>
    </w:p>
    <w:p>
      <w:pPr>
        <w:pStyle w:val="Normal"/>
        <w:spacing w:before="0" w:after="0"/>
        <w:jc w:val="both"/>
        <w:rPr>
          <w:rFonts w:ascii="Century Gothic" w:hAnsi="Century Gothic"/>
          <w:b/>
          <w:b/>
          <w:sz w:val="12"/>
          <w:szCs w:val="16"/>
        </w:rPr>
      </w:pPr>
      <w:r>
        <w:rPr>
          <w:rFonts w:ascii="Century Gothic" w:hAnsi="Century Gothic"/>
          <w:b/>
          <w:sz w:val="12"/>
          <w:szCs w:val="16"/>
        </w:rPr>
        <w:t>Toute manifestation doit être terminée à deux heures du matin au plus tard (diffusion de musique), sauf dérogation à solliciter auprès de Monsieur le Maire.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En cas de vente de boissons, une autorisation de débit de boissons temporaire doit être sollicitée auprès de Monsieur le Maire, un mois à l’avance.</w:t>
      </w:r>
    </w:p>
    <w:p>
      <w:pPr>
        <w:pStyle w:val="Normal"/>
        <w:spacing w:before="0" w:after="0"/>
        <w:jc w:val="both"/>
        <w:rPr>
          <w:rFonts w:ascii="Century Gothic" w:hAnsi="Century Gothic"/>
          <w:b/>
          <w:b/>
          <w:sz w:val="12"/>
          <w:szCs w:val="16"/>
        </w:rPr>
      </w:pPr>
      <w:r>
        <w:rPr>
          <w:rFonts w:ascii="Century Gothic" w:hAnsi="Century Gothic"/>
          <w:b/>
          <w:sz w:val="12"/>
          <w:szCs w:val="16"/>
        </w:rPr>
        <w:t>En cas de diffusion musicale (bals, concerts, repas…) les utilisateurs devront faire leur déclaration auprès de la S.A.C.E.M. (loi du 11 mars 1957 - article 40).</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4 - </w:t>
      </w:r>
      <w:r>
        <w:rPr>
          <w:rFonts w:ascii="Century Gothic" w:hAnsi="Century Gothic"/>
          <w:b/>
          <w:sz w:val="12"/>
          <w:szCs w:val="16"/>
          <w:u w:val="single"/>
        </w:rPr>
        <w:t>Destination de la salle</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salle polyvalente est destinée à recevoir toutes manifestations à caractère culturel, artistique, sportif, politique, associatif, syndical.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rPr>
        <w:t xml:space="preserve">ARTICLE 5 - </w:t>
      </w:r>
      <w:r>
        <w:rPr>
          <w:rFonts w:ascii="Century Gothic" w:hAnsi="Century Gothic"/>
          <w:b/>
          <w:sz w:val="12"/>
          <w:szCs w:val="16"/>
          <w:u w:val="single"/>
        </w:rPr>
        <w:t>Modalités de réservation</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5-1</w:t>
      </w:r>
      <w:r>
        <w:rPr>
          <w:rFonts w:ascii="Century Gothic" w:hAnsi="Century Gothic"/>
          <w:b/>
          <w:sz w:val="12"/>
          <w:szCs w:val="16"/>
        </w:rPr>
        <w:t> : Réservation à l’année</w:t>
      </w:r>
    </w:p>
    <w:p>
      <w:pPr>
        <w:pStyle w:val="Normal"/>
        <w:spacing w:before="0" w:after="0"/>
        <w:jc w:val="both"/>
        <w:rPr>
          <w:rFonts w:ascii="Century Gothic" w:hAnsi="Century Gothic"/>
          <w:b/>
          <w:b/>
          <w:sz w:val="12"/>
          <w:szCs w:val="16"/>
        </w:rPr>
      </w:pPr>
      <w:r>
        <w:rPr>
          <w:rFonts w:ascii="Century Gothic" w:hAnsi="Century Gothic"/>
          <w:b/>
          <w:sz w:val="12"/>
          <w:szCs w:val="16"/>
        </w:rPr>
        <w:t>Les réservations de la salle à l’année par les associations sont possibles.</w:t>
      </w:r>
    </w:p>
    <w:p>
      <w:pPr>
        <w:pStyle w:val="Normal"/>
        <w:spacing w:before="0" w:after="0"/>
        <w:jc w:val="both"/>
        <w:rPr>
          <w:rFonts w:ascii="Century Gothic" w:hAnsi="Century Gothic"/>
          <w:b/>
          <w:b/>
          <w:sz w:val="12"/>
          <w:szCs w:val="16"/>
        </w:rPr>
      </w:pPr>
      <w:r>
        <w:rPr>
          <w:rFonts w:ascii="Century Gothic" w:hAnsi="Century Gothic"/>
          <w:b/>
          <w:sz w:val="12"/>
          <w:szCs w:val="16"/>
        </w:rPr>
        <w:t>Toute demande de réservation à l’année de la salle polyvalente doit être adressée à Monsieur le Maire avant le 1</w:t>
      </w:r>
      <w:r>
        <w:rPr>
          <w:rFonts w:ascii="Century Gothic" w:hAnsi="Century Gothic"/>
          <w:b/>
          <w:sz w:val="12"/>
          <w:szCs w:val="16"/>
          <w:vertAlign w:val="superscript"/>
        </w:rPr>
        <w:t>er</w:t>
      </w:r>
      <w:r>
        <w:rPr>
          <w:rFonts w:ascii="Century Gothic" w:hAnsi="Century Gothic"/>
          <w:b/>
          <w:sz w:val="12"/>
          <w:szCs w:val="16"/>
        </w:rPr>
        <w:t xml:space="preserve"> septembre de chaque année.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Les services de la commune dressent un planning d’utilisation de la salle, prenant en compte la programmation des manifestations officielles organisées par elle ou par les associations.</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commune peut être amenée à utiliser la salle pour ses propres besoins (travaux par exemple…). Elle s’engage à avertir les utilisateurs dans un délai raisonnable et à leur proposer une autre salle, le cas échéant.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badge de la salle sera distribué à chaque président ou animateur d’association qui en aura la responsabilité.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exemplaire du présent règlement sera alors remis à chaque association et une convention sera signée entre la commune et l’association.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5-2</w:t>
      </w:r>
      <w:r>
        <w:rPr>
          <w:rFonts w:ascii="Century Gothic" w:hAnsi="Century Gothic"/>
          <w:b/>
          <w:sz w:val="12"/>
          <w:szCs w:val="16"/>
        </w:rPr>
        <w:t> : Réservation ponctuelle</w:t>
      </w:r>
    </w:p>
    <w:p>
      <w:pPr>
        <w:pStyle w:val="Normal"/>
        <w:spacing w:before="0" w:after="0"/>
        <w:jc w:val="both"/>
        <w:rPr>
          <w:rFonts w:ascii="Century Gothic" w:hAnsi="Century Gothic"/>
          <w:b/>
          <w:b/>
          <w:i/>
          <w:i/>
          <w:sz w:val="12"/>
          <w:szCs w:val="16"/>
        </w:rPr>
      </w:pPr>
      <w:r>
        <w:rPr>
          <w:rFonts w:ascii="Century Gothic" w:hAnsi="Century Gothic"/>
          <w:b/>
          <w:sz w:val="12"/>
          <w:szCs w:val="16"/>
        </w:rPr>
        <w:t>Toute demande de réservation de la salle polyvalente doit être adressée à Monsieur le Maire au minimum deux mois avant la date souhaitée. Pour les associations de Léguevin la location est gratuite. Un badge de la salle sera alors prêté au demandeur la veille de l’utilisation, celui-ci devra impérativement la rendre au plus tard 24 heures après la manifestation. En cas de perte de ce dernier, une somme de 80 euros sera demandée pour la création d’un nouveau badge ainsi que la réinitialisation de toutes les serrures concernées.</w:t>
      </w:r>
      <w:r>
        <w:rPr>
          <w:rFonts w:ascii="Century Gothic" w:hAnsi="Century Gothic"/>
          <w:b/>
          <w:i/>
          <w:sz w:val="12"/>
          <w:szCs w:val="16"/>
        </w:rPr>
        <w:t xml:space="preserve"> </w:t>
      </w:r>
    </w:p>
    <w:p>
      <w:pPr>
        <w:pStyle w:val="Normal"/>
        <w:spacing w:before="0" w:after="0"/>
        <w:jc w:val="both"/>
        <w:rPr>
          <w:rFonts w:ascii="Century Gothic" w:hAnsi="Century Gothic"/>
          <w:b/>
          <w:b/>
          <w:i/>
          <w:i/>
          <w:sz w:val="12"/>
          <w:szCs w:val="16"/>
        </w:rPr>
      </w:pPr>
      <w:r>
        <w:rPr>
          <w:rFonts w:ascii="Century Gothic" w:hAnsi="Century Gothic"/>
          <w:b/>
          <w:i/>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6 : </w:t>
      </w:r>
      <w:r>
        <w:rPr>
          <w:rFonts w:ascii="Century Gothic" w:hAnsi="Century Gothic"/>
          <w:b/>
          <w:sz w:val="12"/>
          <w:szCs w:val="16"/>
          <w:u w:val="single"/>
        </w:rPr>
        <w:t>Etat des lieux</w:t>
      </w:r>
      <w:r>
        <w:rPr>
          <w:rFonts w:ascii="Century Gothic" w:hAnsi="Century Gothic"/>
          <w:b/>
          <w:sz w:val="12"/>
          <w:szCs w:val="16"/>
        </w:rPr>
        <w:t xml:space="preserve"> </w:t>
      </w:r>
    </w:p>
    <w:p>
      <w:pPr>
        <w:pStyle w:val="Normal"/>
        <w:spacing w:before="0" w:after="0"/>
        <w:jc w:val="both"/>
        <w:rPr>
          <w:rFonts w:ascii="Century Gothic" w:hAnsi="Century Gothic"/>
          <w:b/>
          <w:b/>
          <w:sz w:val="12"/>
          <w:szCs w:val="16"/>
        </w:rPr>
      </w:pPr>
      <w:r>
        <w:rPr>
          <w:rFonts w:ascii="Century Gothic" w:hAnsi="Century Gothic"/>
          <w:b/>
          <w:sz w:val="12"/>
          <w:szCs w:val="16"/>
        </w:rPr>
        <w:t>Dans la salle polyvalente, les chaises et tables qui ont été utilisées devront être remises en place dans les locaux prévus à cet effet.</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salle doit être rendue en état de propreté ; cela consiste à : </w:t>
      </w:r>
    </w:p>
    <w:p>
      <w:pPr>
        <w:pStyle w:val="Normal"/>
        <w:spacing w:before="0" w:after="0"/>
        <w:jc w:val="both"/>
        <w:rPr>
          <w:rFonts w:ascii="Century Gothic" w:hAnsi="Century Gothic"/>
          <w:b/>
          <w:b/>
          <w:sz w:val="12"/>
          <w:szCs w:val="16"/>
        </w:rPr>
      </w:pPr>
      <w:r>
        <w:rPr>
          <w:rFonts w:ascii="Century Gothic" w:hAnsi="Century Gothic"/>
          <w:b/>
          <w:sz w:val="12"/>
          <w:szCs w:val="16"/>
        </w:rPr>
        <w:t>-  nettoyer au niveau de la buvette,</w:t>
      </w:r>
    </w:p>
    <w:p>
      <w:pPr>
        <w:pStyle w:val="Normal"/>
        <w:spacing w:before="0" w:after="0"/>
        <w:jc w:val="both"/>
        <w:rPr>
          <w:rFonts w:ascii="Century Gothic" w:hAnsi="Century Gothic"/>
          <w:b/>
          <w:b/>
          <w:sz w:val="12"/>
          <w:szCs w:val="16"/>
        </w:rPr>
      </w:pPr>
      <w:r>
        <w:rPr>
          <w:rFonts w:ascii="Century Gothic" w:hAnsi="Century Gothic"/>
          <w:b/>
          <w:sz w:val="12"/>
          <w:szCs w:val="16"/>
        </w:rPr>
        <w:t>-  vider et nettoyer le congélateur,</w:t>
      </w:r>
    </w:p>
    <w:p>
      <w:pPr>
        <w:pStyle w:val="Normal"/>
        <w:spacing w:before="0" w:after="0"/>
        <w:jc w:val="both"/>
        <w:rPr>
          <w:rFonts w:ascii="Century Gothic" w:hAnsi="Century Gothic"/>
          <w:b/>
          <w:b/>
          <w:sz w:val="12"/>
          <w:szCs w:val="16"/>
        </w:rPr>
      </w:pPr>
      <w:r>
        <w:rPr>
          <w:rFonts w:ascii="Century Gothic" w:hAnsi="Century Gothic"/>
          <w:b/>
          <w:sz w:val="12"/>
          <w:szCs w:val="16"/>
        </w:rPr>
        <w:t>- passer le balai dans la salle,</w:t>
      </w:r>
    </w:p>
    <w:p>
      <w:pPr>
        <w:pStyle w:val="Normal"/>
        <w:spacing w:before="0" w:after="0"/>
        <w:jc w:val="both"/>
        <w:rPr>
          <w:rFonts w:ascii="Century Gothic" w:hAnsi="Century Gothic"/>
          <w:b/>
          <w:b/>
          <w:sz w:val="12"/>
          <w:szCs w:val="16"/>
        </w:rPr>
      </w:pPr>
      <w:r>
        <w:rPr>
          <w:rFonts w:ascii="Century Gothic" w:hAnsi="Century Gothic"/>
          <w:b/>
          <w:sz w:val="12"/>
          <w:szCs w:val="16"/>
        </w:rPr>
        <w:t>- vider les poubelles</w:t>
      </w:r>
    </w:p>
    <w:p>
      <w:pPr>
        <w:pStyle w:val="Normal"/>
        <w:spacing w:before="0" w:after="0"/>
        <w:jc w:val="both"/>
        <w:rPr>
          <w:rFonts w:ascii="Century Gothic" w:hAnsi="Century Gothic"/>
          <w:b/>
          <w:b/>
          <w:sz w:val="12"/>
          <w:szCs w:val="16"/>
        </w:rPr>
      </w:pPr>
      <w:r>
        <w:rPr>
          <w:rFonts w:ascii="Century Gothic" w:hAnsi="Century Gothic"/>
          <w:b/>
          <w:sz w:val="12"/>
          <w:szCs w:val="16"/>
        </w:rPr>
        <w:t>- nettoyer les toilettes, tirer les chasses d’eau.</w:t>
      </w:r>
    </w:p>
    <w:p>
      <w:pPr>
        <w:pStyle w:val="Normal"/>
        <w:spacing w:before="0" w:after="0"/>
        <w:jc w:val="both"/>
        <w:rPr>
          <w:rFonts w:ascii="Century Gothic" w:hAnsi="Century Gothic"/>
          <w:b/>
          <w:b/>
          <w:sz w:val="12"/>
          <w:szCs w:val="16"/>
        </w:rPr>
      </w:pPr>
      <w:r>
        <w:rPr>
          <w:rFonts w:ascii="Century Gothic" w:hAnsi="Century Gothic"/>
          <w:b/>
          <w:sz w:val="12"/>
          <w:szCs w:val="16"/>
        </w:rPr>
        <w:t>A ce titre, les utilisateurs doivent prévoir d’amener les produits d’entretien appropriés.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7 : </w:t>
      </w:r>
      <w:r>
        <w:rPr>
          <w:rFonts w:ascii="Century Gothic" w:hAnsi="Century Gothic"/>
          <w:b/>
          <w:sz w:val="12"/>
          <w:szCs w:val="16"/>
          <w:u w:val="single"/>
        </w:rPr>
        <w:t>Interdiction</w:t>
      </w:r>
    </w:p>
    <w:p>
      <w:pPr>
        <w:pStyle w:val="Normal"/>
        <w:spacing w:before="0" w:after="0"/>
        <w:jc w:val="both"/>
        <w:rPr>
          <w:rFonts w:ascii="Century Gothic" w:hAnsi="Century Gothic"/>
          <w:b/>
          <w:b/>
          <w:sz w:val="12"/>
          <w:szCs w:val="16"/>
        </w:rPr>
      </w:pPr>
      <w:r>
        <w:rPr>
          <w:rFonts w:ascii="Century Gothic" w:hAnsi="Century Gothic"/>
          <w:b/>
          <w:sz w:val="12"/>
          <w:szCs w:val="16"/>
        </w:rPr>
        <w:t>L’accès aux tribunes est strictement interdit au public.</w:t>
      </w:r>
    </w:p>
    <w:p>
      <w:pPr>
        <w:pStyle w:val="Normal"/>
        <w:spacing w:before="0" w:after="0"/>
        <w:jc w:val="both"/>
        <w:rPr>
          <w:rFonts w:ascii="Century Gothic" w:hAnsi="Century Gothic"/>
          <w:b/>
          <w:b/>
          <w:sz w:val="12"/>
          <w:szCs w:val="16"/>
        </w:rPr>
      </w:pPr>
      <w:r>
        <w:rPr>
          <w:rFonts w:ascii="Century Gothic" w:hAnsi="Century Gothic"/>
          <w:b/>
          <w:sz w:val="12"/>
          <w:szCs w:val="16"/>
        </w:rPr>
        <w:t>Il est rappelé qu’il est interdit de fumer dans la salle et d’y consommer des produits illicites.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8 : </w:t>
      </w:r>
      <w:r>
        <w:rPr>
          <w:rFonts w:ascii="Century Gothic" w:hAnsi="Century Gothic"/>
          <w:b/>
          <w:sz w:val="12"/>
          <w:szCs w:val="16"/>
          <w:u w:val="single"/>
        </w:rPr>
        <w:t>Assurance</w:t>
      </w:r>
    </w:p>
    <w:p>
      <w:pPr>
        <w:pStyle w:val="Normal"/>
        <w:spacing w:before="0" w:after="0"/>
        <w:jc w:val="both"/>
        <w:rPr>
          <w:rFonts w:ascii="Century Gothic" w:hAnsi="Century Gothic"/>
          <w:b/>
          <w:b/>
          <w:sz w:val="12"/>
          <w:szCs w:val="16"/>
        </w:rPr>
      </w:pPr>
      <w:r>
        <w:rPr>
          <w:rFonts w:ascii="Century Gothic" w:hAnsi="Century Gothic"/>
          <w:b/>
          <w:sz w:val="12"/>
          <w:szCs w:val="16"/>
        </w:rPr>
        <w:t>Tout utilisateur doit souscrire un contrat d’assurance pour les dommages que peuvent subir :</w:t>
      </w:r>
    </w:p>
    <w:p>
      <w:pPr>
        <w:pStyle w:val="Normal"/>
        <w:spacing w:before="0" w:after="0"/>
        <w:jc w:val="both"/>
        <w:rPr>
          <w:rFonts w:ascii="Century Gothic" w:hAnsi="Century Gothic"/>
          <w:b/>
          <w:b/>
          <w:sz w:val="12"/>
          <w:szCs w:val="16"/>
        </w:rPr>
      </w:pPr>
      <w:r>
        <w:rPr>
          <w:rFonts w:ascii="Century Gothic" w:hAnsi="Century Gothic"/>
          <w:b/>
          <w:sz w:val="12"/>
          <w:szCs w:val="16"/>
        </w:rPr>
        <w:t>- les personnes présentes lors de la manifestation,</w:t>
      </w:r>
    </w:p>
    <w:p>
      <w:pPr>
        <w:pStyle w:val="Normal"/>
        <w:spacing w:before="0" w:after="0"/>
        <w:jc w:val="both"/>
        <w:rPr>
          <w:rFonts w:ascii="Century Gothic" w:hAnsi="Century Gothic"/>
          <w:b/>
          <w:b/>
          <w:sz w:val="12"/>
          <w:szCs w:val="16"/>
        </w:rPr>
      </w:pPr>
      <w:r>
        <w:rPr>
          <w:rFonts w:ascii="Century Gothic" w:hAnsi="Century Gothic"/>
          <w:b/>
          <w:sz w:val="12"/>
          <w:szCs w:val="16"/>
        </w:rPr>
        <w:t>- le local communal,</w:t>
      </w:r>
    </w:p>
    <w:p>
      <w:pPr>
        <w:pStyle w:val="Normal"/>
        <w:spacing w:before="0" w:after="0"/>
        <w:jc w:val="both"/>
        <w:rPr>
          <w:rFonts w:ascii="Century Gothic" w:hAnsi="Century Gothic"/>
          <w:b/>
          <w:b/>
          <w:sz w:val="12"/>
          <w:szCs w:val="16"/>
        </w:rPr>
      </w:pPr>
      <w:r>
        <w:rPr>
          <w:rFonts w:ascii="Century Gothic" w:hAnsi="Century Gothic"/>
          <w:b/>
          <w:sz w:val="12"/>
          <w:szCs w:val="16"/>
        </w:rPr>
        <w:t>- les personnes salariées ou bénévoles intervenant au nom et pour le compte de l’utilisateur.</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L’utilisateur devra fournir une attestation d’assurance lors de la signature de la convention.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9 : </w:t>
      </w:r>
      <w:r>
        <w:rPr>
          <w:rFonts w:ascii="Century Gothic" w:hAnsi="Century Gothic"/>
          <w:b/>
          <w:sz w:val="12"/>
          <w:szCs w:val="16"/>
          <w:u w:val="single"/>
        </w:rPr>
        <w:t>Fonctionnement de la salle</w:t>
      </w:r>
    </w:p>
    <w:p>
      <w:pPr>
        <w:pStyle w:val="Normal"/>
        <w:spacing w:before="0" w:after="0"/>
        <w:jc w:val="both"/>
        <w:rPr>
          <w:rFonts w:ascii="Century Gothic" w:hAnsi="Century Gothic"/>
          <w:b/>
          <w:b/>
          <w:sz w:val="12"/>
          <w:szCs w:val="16"/>
        </w:rPr>
      </w:pPr>
      <w:r>
        <w:rPr>
          <w:rFonts w:ascii="Century Gothic" w:hAnsi="Century Gothic"/>
          <w:b/>
          <w:sz w:val="12"/>
          <w:szCs w:val="16"/>
        </w:rPr>
        <w:t>L’utilisation de la salle ne sera autorisée qu’en présence du responsable désigné comme utilisateur dans le formulaire de prêt ou dans la convention.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Lors de la remise du badge, le fonctionnement de l’équipement est présenté à l’utilisateur par la Mairie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le rangement des tables et chaises,</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la distribution électrique et le chauffage,</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l’utilisation des containers à poubelles,</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la sono en place est réservée à l’usage de la Mairie.</w:t>
      </w:r>
    </w:p>
    <w:p>
      <w:pPr>
        <w:pStyle w:val="Normal"/>
        <w:spacing w:before="0" w:after="0"/>
        <w:jc w:val="both"/>
        <w:rPr>
          <w:rFonts w:ascii="Century Gothic" w:hAnsi="Century Gothic"/>
          <w:b/>
          <w:b/>
          <w:sz w:val="12"/>
          <w:szCs w:val="16"/>
        </w:rPr>
      </w:pPr>
      <w:r>
        <w:rPr>
          <w:rFonts w:ascii="Century Gothic" w:hAnsi="Century Gothic"/>
          <w:b/>
          <w:sz w:val="12"/>
          <w:szCs w:val="16"/>
        </w:rPr>
        <w:t>A la demande de l’utilisateur, une sono pourra être mise à disposition, suivant disponibilité du matériel.</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L’utilisateur est responsable de l’état des lieux intérieurs et extérieurs à la salle après la manifestation. Il devra veiller à rendre les locaux propres et à ramasser les bris de verre de la salle et aux abords immédiats de la salle, les canettes, les mégots et tout autres détritus liés à la manifestation.</w:t>
      </w:r>
    </w:p>
    <w:p>
      <w:pPr>
        <w:pStyle w:val="Normal"/>
        <w:spacing w:before="0" w:after="0"/>
        <w:jc w:val="both"/>
        <w:rPr>
          <w:rFonts w:ascii="Century Gothic" w:hAnsi="Century Gothic"/>
          <w:b/>
          <w:b/>
          <w:sz w:val="12"/>
          <w:szCs w:val="16"/>
        </w:rPr>
      </w:pPr>
      <w:r>
        <w:rPr>
          <w:rFonts w:ascii="Century Gothic" w:hAnsi="Century Gothic"/>
          <w:b/>
          <w:sz w:val="12"/>
          <w:szCs w:val="16"/>
        </w:rPr>
        <w:t>Toute détérioration due à une mauvaise utilisation de matériel sera facturée à l’utilisateur.</w:t>
      </w:r>
    </w:p>
    <w:p>
      <w:pPr>
        <w:pStyle w:val="Normal"/>
        <w:spacing w:before="0" w:after="0"/>
        <w:jc w:val="both"/>
        <w:rPr>
          <w:rFonts w:ascii="Century Gothic" w:hAnsi="Century Gothic"/>
          <w:b/>
          <w:b/>
          <w:sz w:val="12"/>
          <w:szCs w:val="16"/>
        </w:rPr>
      </w:pPr>
      <w:r>
        <w:rPr>
          <w:rFonts w:ascii="Century Gothic" w:hAnsi="Century Gothic"/>
          <w:b/>
          <w:sz w:val="12"/>
          <w:szCs w:val="16"/>
        </w:rPr>
        <w:t>Les organisateurs sont tenus de faire respecter la tranquillité du voisinage.</w:t>
      </w:r>
    </w:p>
    <w:p>
      <w:pPr>
        <w:pStyle w:val="Normal"/>
        <w:spacing w:before="0" w:after="0"/>
        <w:jc w:val="both"/>
        <w:rPr>
          <w:rFonts w:ascii="Century Gothic" w:hAnsi="Century Gothic"/>
          <w:b/>
          <w:b/>
          <w:sz w:val="12"/>
          <w:szCs w:val="16"/>
        </w:rPr>
      </w:pPr>
      <w:r>
        <w:rPr>
          <w:rFonts w:ascii="Century Gothic" w:hAnsi="Century Gothic"/>
          <w:b/>
          <w:sz w:val="12"/>
          <w:szCs w:val="16"/>
        </w:rPr>
        <w:t>Ils veilleront à ce qu’il n’y ait pas de bruits intempestifs aux abord de la salle : cris, pétards, chahuts, klaxons…</w:t>
      </w:r>
    </w:p>
    <w:p>
      <w:pPr>
        <w:pStyle w:val="Normal"/>
        <w:spacing w:before="0" w:after="0"/>
        <w:jc w:val="both"/>
        <w:rPr>
          <w:rFonts w:ascii="Century Gothic" w:hAnsi="Century Gothic"/>
          <w:b/>
          <w:b/>
          <w:sz w:val="12"/>
          <w:szCs w:val="16"/>
        </w:rPr>
      </w:pPr>
      <w:r>
        <w:rPr>
          <w:rFonts w:ascii="Century Gothic" w:hAnsi="Century Gothic"/>
          <w:b/>
          <w:sz w:val="12"/>
          <w:szCs w:val="16"/>
        </w:rPr>
        <w:t>En cas de plaintes, ils seront tenus pour responsables et le prêt de la salle leur sera alors refusé.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10 : </w:t>
      </w:r>
      <w:r>
        <w:rPr>
          <w:rFonts w:ascii="Century Gothic" w:hAnsi="Century Gothic"/>
          <w:b/>
          <w:sz w:val="12"/>
          <w:szCs w:val="16"/>
          <w:u w:val="single"/>
        </w:rPr>
        <w:t>Sécurité</w:t>
      </w:r>
    </w:p>
    <w:p>
      <w:pPr>
        <w:pStyle w:val="Normal"/>
        <w:spacing w:before="0" w:after="0"/>
        <w:jc w:val="both"/>
        <w:rPr>
          <w:rFonts w:ascii="Century Gothic" w:hAnsi="Century Gothic"/>
          <w:b/>
          <w:b/>
          <w:sz w:val="12"/>
          <w:szCs w:val="16"/>
        </w:rPr>
      </w:pPr>
      <w:r>
        <w:rPr>
          <w:rFonts w:ascii="Century Gothic" w:hAnsi="Century Gothic"/>
          <w:b/>
          <w:sz w:val="12"/>
          <w:szCs w:val="16"/>
        </w:rPr>
        <w:t>- Les enfants présents lors des manifestations sont placés sous la surveillance de leurs parents,</w:t>
      </w:r>
    </w:p>
    <w:p>
      <w:pPr>
        <w:pStyle w:val="Normal"/>
        <w:spacing w:before="0" w:after="0"/>
        <w:jc w:val="both"/>
        <w:rPr>
          <w:rFonts w:ascii="Century Gothic" w:hAnsi="Century Gothic"/>
          <w:b/>
          <w:b/>
          <w:sz w:val="12"/>
          <w:szCs w:val="16"/>
        </w:rPr>
      </w:pPr>
      <w:r>
        <w:rPr>
          <w:rFonts w:ascii="Century Gothic" w:hAnsi="Century Gothic"/>
          <w:b/>
          <w:sz w:val="12"/>
          <w:szCs w:val="16"/>
        </w:rPr>
        <w:t>- Le branchement de rallonges et d’appareils électriques est soumis à autorisation de la Mairie,</w:t>
      </w:r>
    </w:p>
    <w:p>
      <w:pPr>
        <w:pStyle w:val="Normal"/>
        <w:spacing w:before="0" w:after="0"/>
        <w:jc w:val="both"/>
        <w:rPr>
          <w:rFonts w:ascii="Century Gothic" w:hAnsi="Century Gothic"/>
          <w:b/>
          <w:b/>
          <w:sz w:val="12"/>
          <w:szCs w:val="16"/>
        </w:rPr>
      </w:pPr>
      <w:r>
        <w:rPr>
          <w:rFonts w:ascii="Century Gothic" w:hAnsi="Century Gothic"/>
          <w:b/>
          <w:sz w:val="12"/>
          <w:szCs w:val="16"/>
        </w:rPr>
        <w:t>- L’utilisateur doit se conformer aux consignes de sécurité apposées avec les plans d’évacuation.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t>Article 10-1</w:t>
      </w:r>
      <w:r>
        <w:rPr>
          <w:rFonts w:ascii="Century Gothic" w:hAnsi="Century Gothic"/>
          <w:b/>
          <w:sz w:val="12"/>
          <w:szCs w:val="16"/>
        </w:rPr>
        <w:t> : Issues de secours</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Ne pas déposer d’objets devant les portes ou dans les couloirs qui puissent gêner l’utilisation des issues de secours ; </w:t>
      </w:r>
    </w:p>
    <w:p>
      <w:pPr>
        <w:pStyle w:val="Normal"/>
        <w:spacing w:before="0" w:after="0"/>
        <w:jc w:val="both"/>
        <w:rPr>
          <w:rFonts w:ascii="Century Gothic" w:hAnsi="Century Gothic"/>
          <w:b/>
          <w:b/>
          <w:sz w:val="12"/>
          <w:szCs w:val="16"/>
        </w:rPr>
      </w:pPr>
      <w:r>
        <w:rPr>
          <w:rFonts w:ascii="Century Gothic" w:hAnsi="Century Gothic"/>
          <w:b/>
          <w:sz w:val="12"/>
          <w:szCs w:val="16"/>
        </w:rPr>
        <w:t>- Ne pas stationner de véhicule devant les issues de secours.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10-2 : </w:t>
      </w:r>
      <w:r>
        <w:rPr>
          <w:rFonts w:ascii="Century Gothic" w:hAnsi="Century Gothic"/>
          <w:b/>
          <w:sz w:val="12"/>
          <w:szCs w:val="16"/>
          <w:u w:val="single"/>
        </w:rPr>
        <w:t>Services d’urgence</w:t>
      </w:r>
      <w:r>
        <w:rPr>
          <w:rFonts w:ascii="Century Gothic" w:hAnsi="Century Gothic"/>
          <w:b/>
          <w:sz w:val="12"/>
          <w:szCs w:val="16"/>
        </w:rPr>
        <w:t>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En cas de nécessité, un téléphone permet de contacter les services d’urgence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SAMU : 15</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GENDARMERIE : 17</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 xml:space="preserve">POMPIERS : 18. </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N° de téléphone de la salle polyvalente : 05.61.86.52.59</w:t>
      </w:r>
    </w:p>
    <w:p>
      <w:pPr>
        <w:pStyle w:val="Normal"/>
        <w:numPr>
          <w:ilvl w:val="0"/>
          <w:numId w:val="7"/>
        </w:numPr>
        <w:spacing w:before="0" w:after="0"/>
        <w:jc w:val="both"/>
        <w:rPr>
          <w:rFonts w:ascii="Century Gothic" w:hAnsi="Century Gothic"/>
          <w:b/>
          <w:b/>
          <w:sz w:val="12"/>
          <w:szCs w:val="16"/>
        </w:rPr>
      </w:pPr>
      <w:r>
        <w:rPr>
          <w:rFonts w:ascii="Century Gothic" w:hAnsi="Century Gothic"/>
          <w:b/>
          <w:sz w:val="12"/>
          <w:szCs w:val="16"/>
        </w:rPr>
        <w:t>N° astreinte technique : 06.64.06.47.58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ARTICLE 11 : </w:t>
      </w:r>
      <w:r>
        <w:rPr>
          <w:rFonts w:ascii="Century Gothic" w:hAnsi="Century Gothic"/>
          <w:b/>
          <w:sz w:val="12"/>
          <w:szCs w:val="16"/>
          <w:u w:val="single"/>
        </w:rPr>
        <w:t>Exécution et Ampliation</w:t>
      </w:r>
    </w:p>
    <w:p>
      <w:pPr>
        <w:pStyle w:val="Normal"/>
        <w:spacing w:before="0" w:after="0"/>
        <w:jc w:val="both"/>
        <w:rPr>
          <w:rFonts w:ascii="Century Gothic" w:hAnsi="Century Gothic"/>
          <w:b/>
          <w:b/>
          <w:sz w:val="12"/>
          <w:szCs w:val="16"/>
        </w:rPr>
      </w:pPr>
      <w:r>
        <w:rPr>
          <w:rFonts w:ascii="Century Gothic" w:hAnsi="Century Gothic"/>
          <w:b/>
          <w:sz w:val="12"/>
          <w:szCs w:val="16"/>
        </w:rPr>
        <w:t>La Direction Générale des Services de la mairie est chargée de son exécution dont ampliation sera adressée à :</w:t>
      </w:r>
    </w:p>
    <w:p>
      <w:pPr>
        <w:pStyle w:val="Normal"/>
        <w:spacing w:before="0" w:after="0"/>
        <w:jc w:val="both"/>
        <w:rPr>
          <w:rFonts w:ascii="Century Gothic" w:hAnsi="Century Gothic"/>
          <w:b/>
          <w:b/>
          <w:sz w:val="12"/>
          <w:szCs w:val="16"/>
        </w:rPr>
      </w:pPr>
      <w:r>
        <w:rPr>
          <w:rFonts w:ascii="Century Gothic" w:hAnsi="Century Gothic"/>
          <w:b/>
          <w:sz w:val="12"/>
          <w:szCs w:val="16"/>
        </w:rPr>
        <w:t>Monsieur le Commandant de la Brigade de Gendarmerie de Léguevin,</w:t>
      </w:r>
    </w:p>
    <w:p>
      <w:pPr>
        <w:pStyle w:val="Normal"/>
        <w:spacing w:before="0" w:after="0"/>
        <w:jc w:val="both"/>
        <w:rPr>
          <w:rFonts w:ascii="Century Gothic" w:hAnsi="Century Gothic"/>
          <w:b/>
          <w:b/>
          <w:sz w:val="12"/>
          <w:szCs w:val="16"/>
        </w:rPr>
      </w:pPr>
      <w:r>
        <w:rPr>
          <w:rFonts w:ascii="Century Gothic" w:hAnsi="Century Gothic"/>
          <w:b/>
          <w:sz w:val="12"/>
          <w:szCs w:val="16"/>
        </w:rPr>
        <w:t>La Police Municipale de Léguevin,</w:t>
      </w:r>
    </w:p>
    <w:p>
      <w:pPr>
        <w:pStyle w:val="Normal"/>
        <w:spacing w:before="0" w:after="0"/>
        <w:jc w:val="both"/>
        <w:rPr>
          <w:rFonts w:ascii="Century Gothic" w:hAnsi="Century Gothic"/>
          <w:b/>
          <w:b/>
          <w:sz w:val="12"/>
          <w:szCs w:val="16"/>
        </w:rPr>
      </w:pPr>
      <w:r>
        <w:rPr>
          <w:rFonts w:ascii="Century Gothic" w:hAnsi="Century Gothic"/>
          <w:b/>
          <w:sz w:val="12"/>
          <w:szCs w:val="16"/>
        </w:rPr>
        <w:t>Monsieur Le Directeur des Services Techniques de la Commune.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Maire Stéphane MIRC</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26/02/2018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t>RÉGLEMENT PARTICULIER D’UTILISATION DES SALLES MUNICIPALES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Approuvé par délibération en date du : 15/02/2018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Un règlement intérieur s’applique aux salles municipales mises à la disposition des organisateurs pour des manifestations diverses. Dans ce cadre, des règles sont établies qui s’imposent à tout utilisateur ; elles visent à assurer la sécurité comme à fixer les conditions d’utilisation du lieu afin d’en garantir la pérennité.</w:t>
      </w:r>
    </w:p>
    <w:p>
      <w:pPr>
        <w:pStyle w:val="Normal"/>
        <w:spacing w:before="0" w:after="0"/>
        <w:jc w:val="both"/>
        <w:rPr>
          <w:rFonts w:ascii="Century Gothic" w:hAnsi="Century Gothic"/>
          <w:b/>
          <w:b/>
          <w:sz w:val="12"/>
          <w:szCs w:val="16"/>
        </w:rPr>
      </w:pPr>
      <w:r>
        <w:rPr>
          <w:rFonts w:ascii="Century Gothic" w:hAnsi="Century Gothic"/>
          <w:b/>
          <w:sz w:val="12"/>
          <w:szCs w:val="16"/>
        </w:rPr>
        <w:t xml:space="preserve">Peuvent bénéficier des conditions de la location de salles municipales et de certains équipement y afférents, aux conditions ci-dessous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w:t>
      </w:r>
      <w:r>
        <w:rPr>
          <w:rFonts w:ascii="Century Gothic" w:hAnsi="Century Gothic"/>
          <w:b/>
          <w:sz w:val="12"/>
          <w:szCs w:val="16"/>
        </w:rPr>
        <w:t xml:space="preserve"> - CONDITIONS D’OBTENTION DES SALLES MUNICIPALES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1-1</w:t>
      </w:r>
      <w:r>
        <w:rPr>
          <w:rFonts w:ascii="Century Gothic" w:hAnsi="Century Gothic"/>
          <w:b/>
          <w:sz w:val="12"/>
          <w:szCs w:val="16"/>
        </w:rPr>
        <w:t xml:space="preserve"> : Bénéficiaires : </w:t>
      </w:r>
    </w:p>
    <w:p>
      <w:pPr>
        <w:pStyle w:val="Normal"/>
        <w:spacing w:before="0" w:after="0"/>
        <w:jc w:val="both"/>
        <w:rPr>
          <w:rFonts w:ascii="Century Gothic" w:hAnsi="Century Gothic"/>
          <w:b/>
          <w:b/>
          <w:sz w:val="12"/>
          <w:szCs w:val="16"/>
        </w:rPr>
      </w:pPr>
      <w:r>
        <w:rPr>
          <w:rFonts w:ascii="Century Gothic" w:hAnsi="Century Gothic"/>
          <w:b/>
          <w:sz w:val="12"/>
          <w:szCs w:val="16"/>
        </w:rPr>
        <w:t>Peuvent bénéficier de la location de salles municipales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Les personnes physiques ou morales, les associations et assimilés, domiciliés ou contribuables à Léguevin et celles n’ayant aucun lien avec la commune.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t>Article 1-2</w:t>
      </w:r>
      <w:r>
        <w:rPr>
          <w:rFonts w:ascii="Century Gothic" w:hAnsi="Century Gothic"/>
          <w:b/>
          <w:sz w:val="12"/>
          <w:szCs w:val="16"/>
        </w:rPr>
        <w:t> : Motifs et conditions du bénéfice</w:t>
      </w:r>
    </w:p>
    <w:p>
      <w:pPr>
        <w:pStyle w:val="Normal"/>
        <w:spacing w:before="0" w:after="0"/>
        <w:jc w:val="both"/>
        <w:rPr>
          <w:rFonts w:ascii="Century Gothic" w:hAnsi="Century Gothic"/>
          <w:b/>
          <w:b/>
          <w:sz w:val="12"/>
          <w:szCs w:val="16"/>
        </w:rPr>
      </w:pPr>
      <w:r>
        <w:rPr>
          <w:rFonts w:ascii="Century Gothic" w:hAnsi="Century Gothic"/>
          <w:b/>
          <w:sz w:val="12"/>
          <w:szCs w:val="16"/>
        </w:rPr>
        <w:t>Les salles communales peuvent être louées dans un but à caractère essentiellement festif, dont notamment pour des évènements familiaux, des séminaires, etc.</w:t>
      </w:r>
    </w:p>
    <w:p>
      <w:pPr>
        <w:pStyle w:val="Normal"/>
        <w:spacing w:before="0" w:after="0"/>
        <w:jc w:val="both"/>
        <w:rPr>
          <w:rFonts w:ascii="Century Gothic" w:hAnsi="Century Gothic"/>
          <w:b/>
          <w:b/>
          <w:sz w:val="12"/>
          <w:szCs w:val="16"/>
        </w:rPr>
      </w:pPr>
      <w:r>
        <w:rPr>
          <w:rFonts w:ascii="Century Gothic" w:hAnsi="Century Gothic"/>
          <w:b/>
          <w:sz w:val="12"/>
          <w:szCs w:val="16"/>
        </w:rPr>
        <w:t>Mais elles peuvent être aussi destinées à recevoir toutes manifestations à caractère culturel, artistique, sportif, politique, associatif, syndical.</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1-3</w:t>
      </w:r>
      <w:r>
        <w:rPr>
          <w:rFonts w:ascii="Century Gothic" w:hAnsi="Century Gothic"/>
          <w:b/>
          <w:sz w:val="12"/>
          <w:szCs w:val="16"/>
        </w:rPr>
        <w:t> : Modalités financières</w:t>
      </w:r>
    </w:p>
    <w:p>
      <w:pPr>
        <w:pStyle w:val="Normal"/>
        <w:spacing w:before="0" w:after="0"/>
        <w:jc w:val="both"/>
        <w:rPr>
          <w:rFonts w:ascii="Century Gothic" w:hAnsi="Century Gothic"/>
          <w:b/>
          <w:b/>
          <w:sz w:val="12"/>
          <w:szCs w:val="16"/>
        </w:rPr>
      </w:pPr>
      <w:r>
        <w:rPr>
          <w:rFonts w:ascii="Century Gothic" w:hAnsi="Century Gothic"/>
          <w:b/>
          <w:sz w:val="12"/>
          <w:szCs w:val="16"/>
        </w:rPr>
        <w:t>Les tarifs de locations sont déterminés par délibération du Conseil Municipal et sont, à chaque modification, annexés au présent règlement. (cf annexe tarification de salles).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Le tarif  "Léguevin"  est le tarif de location appliqué aux bénéficiaires domiciliés ou contribuables Léguevinois ;</w:t>
      </w:r>
    </w:p>
    <w:p>
      <w:pPr>
        <w:pStyle w:val="Normal"/>
        <w:spacing w:before="0" w:after="0"/>
        <w:jc w:val="both"/>
        <w:rPr>
          <w:rFonts w:ascii="Century Gothic" w:hAnsi="Century Gothic"/>
          <w:b/>
          <w:b/>
          <w:sz w:val="12"/>
          <w:szCs w:val="16"/>
        </w:rPr>
      </w:pPr>
      <w:r>
        <w:rPr>
          <w:rFonts w:ascii="Century Gothic" w:hAnsi="Century Gothic"/>
          <w:b/>
          <w:sz w:val="12"/>
          <w:szCs w:val="16"/>
        </w:rPr>
        <w:t>- Le tarif "extérieur" est le tarif de location appliqué aux personnes domiciliées à l’extérieur de la commune de Léguevin ou non contribuables à Léguevin.</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Les associations pourront bénéficier d’une exonération de redevance d’occupation dans certains cas, pour certaines salles, à la discrétion du Maire. </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w:t>
      </w:r>
      <w:r>
        <w:rPr>
          <w:rFonts w:ascii="Century Gothic" w:hAnsi="Century Gothic"/>
          <w:b/>
          <w:sz w:val="12"/>
          <w:szCs w:val="16"/>
        </w:rPr>
        <w:t xml:space="preserve"> - MODALITÉS DE RÉSERVATION ET D’OBTENTION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2-1</w:t>
      </w:r>
      <w:r>
        <w:rPr>
          <w:rFonts w:ascii="Century Gothic" w:hAnsi="Century Gothic"/>
          <w:b/>
          <w:sz w:val="12"/>
          <w:szCs w:val="16"/>
        </w:rPr>
        <w:t> :   Délais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Pour les salles du Temps Libre et du Foyer Rural, les demandes de réservation émanant de particuliers ne peuvent pas être faites plus de deux mois avant la manifestation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Pour la Salle des Pins Verts, la demande de réservation peut être faite jusqu’à un an avant la manifestation.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2-2</w:t>
      </w:r>
      <w:r>
        <w:rPr>
          <w:rFonts w:ascii="Century Gothic" w:hAnsi="Century Gothic"/>
          <w:b/>
          <w:sz w:val="12"/>
          <w:szCs w:val="16"/>
        </w:rPr>
        <w:t> :   Procédures</w:t>
      </w:r>
    </w:p>
    <w:p>
      <w:pPr>
        <w:pStyle w:val="Normal"/>
        <w:spacing w:before="0" w:after="0"/>
        <w:jc w:val="both"/>
        <w:rPr>
          <w:rFonts w:ascii="Century Gothic" w:hAnsi="Century Gothic"/>
          <w:b/>
          <w:b/>
          <w:sz w:val="12"/>
          <w:szCs w:val="16"/>
        </w:rPr>
      </w:pPr>
      <w:r>
        <w:rPr>
          <w:rFonts w:ascii="Century Gothic" w:hAnsi="Century Gothic"/>
          <w:b/>
          <w:sz w:val="12"/>
          <w:szCs w:val="16"/>
        </w:rPr>
        <w:t>- Lorsque la demande est acceptée, la confirmation de réservation doit être exclusivement réalisée au moyen du formulaire spécialement prévu à cet effet et correctement complété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Toute réservation devient alors effective après accord écrit de Monsieur le Maire ou de l’adjoint, accompagné du contrat d’engagement.</w:t>
      </w:r>
    </w:p>
    <w:p>
      <w:pPr>
        <w:pStyle w:val="Normal"/>
        <w:spacing w:before="0" w:after="0"/>
        <w:jc w:val="both"/>
        <w:rPr>
          <w:rFonts w:ascii="Century Gothic" w:hAnsi="Century Gothic"/>
          <w:b/>
          <w:b/>
          <w:sz w:val="12"/>
          <w:szCs w:val="16"/>
        </w:rPr>
      </w:pPr>
      <w:r>
        <w:rPr>
          <w:rFonts w:ascii="Century Gothic" w:hAnsi="Century Gothic"/>
          <w:b/>
          <w:sz w:val="12"/>
          <w:szCs w:val="16"/>
        </w:rPr>
        <w:t>- L’occupation effective est conditionnée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par le contrat dûment rempli et signé par le bénéficiaire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à la production d’une attestation d’assurance couvrant l’ensemble des risques d’utilisation tels que définis à l’article 8 relatif aux responsabilités et assurances ;</w:t>
      </w:r>
    </w:p>
    <w:p>
      <w:pPr>
        <w:pStyle w:val="Normal"/>
        <w:numPr>
          <w:ilvl w:val="0"/>
          <w:numId w:val="1"/>
        </w:numPr>
        <w:spacing w:before="0" w:after="0"/>
        <w:jc w:val="both"/>
        <w:rPr>
          <w:rFonts w:ascii="Century Gothic" w:hAnsi="Century Gothic"/>
          <w:b/>
          <w:b/>
          <w:sz w:val="12"/>
          <w:szCs w:val="16"/>
        </w:rPr>
      </w:pPr>
      <w:r>
        <w:rPr>
          <w:rFonts w:ascii="Century Gothic" w:hAnsi="Century Gothic"/>
          <w:b/>
          <w:sz w:val="12"/>
          <w:szCs w:val="16"/>
        </w:rPr>
        <w:t>par le règlement de la moitié du prix de la salle et la caution à remettre pour le bâtiment et le cas échéant, pour le matériel prêté.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2-3</w:t>
      </w:r>
      <w:r>
        <w:rPr>
          <w:rFonts w:ascii="Century Gothic" w:hAnsi="Century Gothic"/>
          <w:b/>
          <w:sz w:val="12"/>
          <w:szCs w:val="16"/>
        </w:rPr>
        <w:t> :   Conditions d’annulation</w:t>
      </w:r>
    </w:p>
    <w:p>
      <w:pPr>
        <w:pStyle w:val="Normal"/>
        <w:spacing w:before="0" w:after="0"/>
        <w:jc w:val="both"/>
        <w:rPr>
          <w:rFonts w:ascii="Century Gothic" w:hAnsi="Century Gothic"/>
          <w:b/>
          <w:b/>
          <w:sz w:val="12"/>
          <w:szCs w:val="16"/>
        </w:rPr>
      </w:pPr>
      <w:r>
        <w:rPr>
          <w:rFonts w:ascii="Century Gothic" w:hAnsi="Century Gothic"/>
          <w:b/>
          <w:sz w:val="12"/>
          <w:szCs w:val="16"/>
        </w:rPr>
        <w:t>Aucune manifestation ne peut être annulée, sauf cas de force majeure (décès, maladie au vu d’un justificatif).</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commune se réserve le droit d’annuler sans devoir accorder d’indemnité au locataire, toute réservation pour la location d’une salle et ce, en cas d’urgence (élections, réunions extra-ordinaires…) le locataire étant averti au moins quinze jours à l’avance.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3</w:t>
      </w:r>
      <w:r>
        <w:rPr>
          <w:rFonts w:ascii="Century Gothic" w:hAnsi="Century Gothic"/>
          <w:b/>
          <w:sz w:val="12"/>
          <w:szCs w:val="16"/>
        </w:rPr>
        <w:t xml:space="preserve"> - MODALITÉS D’ENTRÉE ET DE SORTIE DES LOCAUX.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3-1</w:t>
      </w:r>
      <w:r>
        <w:rPr>
          <w:rFonts w:ascii="Century Gothic" w:hAnsi="Century Gothic"/>
          <w:b/>
          <w:sz w:val="12"/>
          <w:szCs w:val="16"/>
        </w:rPr>
        <w:t> : Prise de possession des locaux</w:t>
      </w:r>
    </w:p>
    <w:p>
      <w:pPr>
        <w:pStyle w:val="Normal"/>
        <w:spacing w:before="0" w:after="0"/>
        <w:jc w:val="both"/>
        <w:rPr>
          <w:rFonts w:ascii="Century Gothic" w:hAnsi="Century Gothic"/>
          <w:b/>
          <w:b/>
          <w:sz w:val="12"/>
          <w:szCs w:val="16"/>
        </w:rPr>
      </w:pPr>
      <w:r>
        <w:rPr>
          <w:rFonts w:ascii="Century Gothic" w:hAnsi="Century Gothic"/>
          <w:b/>
          <w:sz w:val="12"/>
          <w:szCs w:val="16"/>
        </w:rPr>
        <w:t>Sous réserve du respect des formalités et à l’horaire convenu avec l’agent municipal ou l’élu :</w:t>
      </w:r>
    </w:p>
    <w:p>
      <w:pPr>
        <w:pStyle w:val="Normal"/>
        <w:spacing w:before="0" w:after="0"/>
        <w:jc w:val="both"/>
        <w:rPr>
          <w:rFonts w:ascii="Century Gothic" w:hAnsi="Century Gothic"/>
          <w:b/>
          <w:b/>
          <w:sz w:val="12"/>
          <w:szCs w:val="16"/>
        </w:rPr>
      </w:pPr>
      <w:r>
        <w:rPr>
          <w:rFonts w:ascii="Century Gothic" w:hAnsi="Century Gothic"/>
          <w:b/>
          <w:sz w:val="12"/>
          <w:szCs w:val="16"/>
        </w:rPr>
        <w:t>- il sera procédé à l’ouverture, la remise des clés ou badges (un état des lieux sera fait)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en cas de mise à disposition de matériel spécifique, un inventaire détaillé sera dressé conjointement puis signé par l’agent ou l’élu et la personne représentant le bénéficiaire.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3-2</w:t>
      </w:r>
      <w:r>
        <w:rPr>
          <w:rFonts w:ascii="Century Gothic" w:hAnsi="Century Gothic"/>
          <w:b/>
          <w:sz w:val="12"/>
          <w:szCs w:val="16"/>
        </w:rPr>
        <w:t xml:space="preserve"> - Restitution des locaux </w:t>
      </w:r>
    </w:p>
    <w:p>
      <w:pPr>
        <w:pStyle w:val="Normal"/>
        <w:spacing w:before="0" w:after="0"/>
        <w:jc w:val="both"/>
        <w:rPr>
          <w:rFonts w:ascii="Century Gothic" w:hAnsi="Century Gothic"/>
          <w:b/>
          <w:b/>
          <w:sz w:val="12"/>
          <w:szCs w:val="16"/>
        </w:rPr>
      </w:pPr>
      <w:r>
        <w:rPr>
          <w:rFonts w:ascii="Century Gothic" w:hAnsi="Century Gothic"/>
          <w:b/>
          <w:sz w:val="12"/>
          <w:szCs w:val="16"/>
        </w:rPr>
        <w:t>- A l’heure de fermeture énoncée à l’article 4, les locaux sont libérés dans les conditions définies à l’article 7 ;</w:t>
      </w:r>
    </w:p>
    <w:p>
      <w:pPr>
        <w:pStyle w:val="Normal"/>
        <w:spacing w:before="0" w:after="0"/>
        <w:jc w:val="both"/>
        <w:rPr>
          <w:rFonts w:ascii="Century Gothic" w:hAnsi="Century Gothic"/>
          <w:b/>
          <w:b/>
          <w:sz w:val="12"/>
          <w:szCs w:val="16"/>
        </w:rPr>
      </w:pPr>
      <w:r>
        <w:rPr>
          <w:rFonts w:ascii="Century Gothic" w:hAnsi="Century Gothic"/>
          <w:b/>
          <w:sz w:val="12"/>
          <w:szCs w:val="16"/>
        </w:rPr>
        <w:t>- L’agent ou l’élu s’assure de la libération de la salle, à l’heure indiquée ;</w:t>
      </w:r>
    </w:p>
    <w:p>
      <w:pPr>
        <w:pStyle w:val="Normal"/>
        <w:spacing w:before="0" w:after="0"/>
        <w:jc w:val="both"/>
        <w:rPr>
          <w:rFonts w:ascii="Century Gothic" w:hAnsi="Century Gothic"/>
          <w:b/>
          <w:b/>
          <w:sz w:val="12"/>
          <w:szCs w:val="16"/>
        </w:rPr>
      </w:pPr>
      <w:r>
        <w:rPr>
          <w:rFonts w:ascii="Century Gothic" w:hAnsi="Century Gothic"/>
          <w:b/>
          <w:sz w:val="12"/>
          <w:szCs w:val="16"/>
        </w:rPr>
        <w:t>- L’état des lieux de sortie sera établi contradictoirement ou, en cas de défaillance, en la présence du seul agent municipal ou de l’élu, au jour et heure fixés dans la convention d’utilisation de la salle.</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w:t>
      </w:r>
      <w:r>
        <w:rPr>
          <w:rFonts w:ascii="Century Gothic" w:hAnsi="Century Gothic"/>
          <w:b/>
          <w:sz w:val="12"/>
          <w:szCs w:val="16"/>
        </w:rPr>
        <w:t> : IDENTIFICATION DES SALLES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4.1</w:t>
      </w:r>
      <w:r>
        <w:rPr>
          <w:rFonts w:ascii="Century Gothic" w:hAnsi="Century Gothic"/>
          <w:b/>
          <w:sz w:val="12"/>
          <w:szCs w:val="16"/>
        </w:rPr>
        <w:t> : Identification - - Utilisation</w:t>
      </w:r>
    </w:p>
    <w:p>
      <w:pPr>
        <w:pStyle w:val="Normal"/>
        <w:spacing w:before="0" w:after="0"/>
        <w:jc w:val="both"/>
        <w:rPr>
          <w:rFonts w:ascii="Century Gothic" w:hAnsi="Century Gothic"/>
          <w:b/>
          <w:b/>
          <w:i/>
          <w:i/>
          <w:sz w:val="12"/>
          <w:szCs w:val="16"/>
        </w:rPr>
      </w:pPr>
      <w:r>
        <w:rPr>
          <w:rFonts w:ascii="Century Gothic" w:hAnsi="Century Gothic"/>
          <w:b/>
          <w:i/>
          <w:sz w:val="12"/>
          <w:szCs w:val="16"/>
        </w:rPr>
        <w:t>*La notion de journées et week-ends sera arrêtée à l’occasion de la signature de la convention.</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4.2</w:t>
      </w:r>
      <w:r>
        <w:rPr>
          <w:rFonts w:ascii="Century Gothic" w:hAnsi="Century Gothic"/>
          <w:b/>
          <w:sz w:val="12"/>
          <w:szCs w:val="16"/>
        </w:rPr>
        <w:t xml:space="preserve"> : Précisions complémentaires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Les salles municipales ne pourront être utilisées à d’autres fins que celles pour lesquelles elles ont été aménagées et comme indiqué à l’article 4-1.</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L’autorisation d’utilisation délivrée par la Mairie, précise les locaux mis à disposition sans qu’il soit possible d’y déroger en aucune façon. L’autorisation accordée pour l’une des salles ne donne en aucun cas le droit de pénétrer dans une autre salle du bâtiment.</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4.3</w:t>
      </w:r>
      <w:r>
        <w:rPr>
          <w:rFonts w:ascii="Century Gothic" w:hAnsi="Century Gothic"/>
          <w:b/>
          <w:sz w:val="12"/>
          <w:szCs w:val="16"/>
        </w:rPr>
        <w:t> : Caution</w:t>
      </w:r>
    </w:p>
    <w:p>
      <w:pPr>
        <w:pStyle w:val="Normal"/>
        <w:spacing w:before="0" w:after="0"/>
        <w:jc w:val="both"/>
        <w:rPr>
          <w:rFonts w:ascii="Century Gothic" w:hAnsi="Century Gothic"/>
          <w:b/>
          <w:b/>
          <w:sz w:val="12"/>
          <w:szCs w:val="16"/>
        </w:rPr>
      </w:pPr>
      <w:r>
        <w:rPr>
          <w:rFonts w:ascii="Century Gothic" w:hAnsi="Century Gothic"/>
          <w:b/>
          <w:sz w:val="12"/>
          <w:szCs w:val="16"/>
        </w:rPr>
        <w:t>Toute mise à disposition d’une salle municipale à un particulier entraîne le versement d’un chèque de caution. (Montants déterminés par le Conseil Municipal en fonction des salles, cf annexe tarification)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w:t>
      </w:r>
      <w:r>
        <w:rPr>
          <w:rFonts w:ascii="Century Gothic" w:hAnsi="Century Gothic"/>
          <w:b/>
          <w:sz w:val="12"/>
          <w:szCs w:val="16"/>
        </w:rPr>
        <w:t xml:space="preserve">  - ÉQUIPEMENT DES SALLES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5.1</w:t>
      </w:r>
      <w:r>
        <w:rPr>
          <w:rFonts w:ascii="Century Gothic" w:hAnsi="Century Gothic"/>
          <w:b/>
          <w:sz w:val="12"/>
          <w:szCs w:val="16"/>
        </w:rPr>
        <w:t>. Équipements généraux :</w:t>
      </w:r>
    </w:p>
    <w:p>
      <w:pPr>
        <w:pStyle w:val="Normal"/>
        <w:spacing w:before="0" w:after="0"/>
        <w:jc w:val="both"/>
        <w:rPr>
          <w:rFonts w:ascii="Century Gothic" w:hAnsi="Century Gothic"/>
          <w:b/>
          <w:b/>
          <w:sz w:val="12"/>
          <w:szCs w:val="16"/>
        </w:rPr>
      </w:pPr>
      <w:r>
        <w:rPr>
          <w:rFonts w:ascii="Century Gothic" w:hAnsi="Century Gothic"/>
          <w:b/>
          <w:sz w:val="12"/>
          <w:szCs w:val="16"/>
        </w:rPr>
        <w:t>Les salles sont toutes  prêtées avec des chaises et tables en nombre suffisant et maximum pour leurs contenances respectives.</w:t>
      </w:r>
    </w:p>
    <w:p>
      <w:pPr>
        <w:pStyle w:val="Normal"/>
        <w:spacing w:before="0" w:after="0"/>
        <w:jc w:val="both"/>
        <w:rPr>
          <w:rFonts w:ascii="Century Gothic" w:hAnsi="Century Gothic"/>
          <w:b/>
          <w:b/>
          <w:sz w:val="12"/>
          <w:szCs w:val="16"/>
        </w:rPr>
      </w:pPr>
      <w:r>
        <w:rPr>
          <w:rFonts w:ascii="Century Gothic" w:hAnsi="Century Gothic"/>
          <w:b/>
          <w:sz w:val="12"/>
          <w:szCs w:val="16"/>
        </w:rPr>
        <w:t>Certaines salles (Temps libre, Pins Verts, Foyer Rural)  disposent d’éléments frigorifiques utilisables, de points d’eau (chaude et froide) et de sanitaires.</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5.2</w:t>
      </w:r>
      <w:r>
        <w:rPr>
          <w:rFonts w:ascii="Century Gothic" w:hAnsi="Century Gothic"/>
          <w:b/>
          <w:sz w:val="12"/>
          <w:szCs w:val="16"/>
        </w:rPr>
        <w:t>. Équipements spécifiques  (grilles - sono - podium)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Ils pourront faire l’objet d’une demande - la commune se réserve le droit d’en refuser l’attribution.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w:t>
      </w:r>
      <w:r>
        <w:rPr>
          <w:rFonts w:ascii="Century Gothic" w:hAnsi="Century Gothic"/>
          <w:b/>
          <w:sz w:val="12"/>
          <w:szCs w:val="16"/>
        </w:rPr>
        <w:t xml:space="preserve"> - CONDITIONS GÉNÉRALES D’UTILISATION</w:t>
      </w:r>
    </w:p>
    <w:p>
      <w:pPr>
        <w:pStyle w:val="Normal"/>
        <w:spacing w:before="0" w:after="0"/>
        <w:jc w:val="both"/>
        <w:rPr>
          <w:rFonts w:ascii="Century Gothic" w:hAnsi="Century Gothic"/>
          <w:b/>
          <w:b/>
          <w:sz w:val="12"/>
          <w:szCs w:val="16"/>
        </w:rPr>
      </w:pPr>
      <w:r>
        <w:rPr>
          <w:rFonts w:ascii="Century Gothic" w:hAnsi="Century Gothic"/>
          <w:b/>
          <w:sz w:val="12"/>
          <w:szCs w:val="16"/>
        </w:rPr>
        <w:t xml:space="preserve">Tout bénéficiaire d’utilisation temporaire ou régulière d’une salle municipale, s’engage à respecter et à faire respecter (en sa qualité de responsable exclusif de l’événement) les interdictions et prescription suivantes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6.1</w:t>
      </w:r>
      <w:r>
        <w:rPr>
          <w:rFonts w:ascii="Century Gothic" w:hAnsi="Century Gothic"/>
          <w:b/>
          <w:sz w:val="12"/>
          <w:szCs w:val="16"/>
        </w:rPr>
        <w:t>. Sécurité :</w:t>
      </w:r>
    </w:p>
    <w:p>
      <w:pPr>
        <w:pStyle w:val="Normal"/>
        <w:spacing w:before="0" w:after="0"/>
        <w:jc w:val="both"/>
        <w:rPr>
          <w:rFonts w:ascii="Century Gothic" w:hAnsi="Century Gothic"/>
          <w:b/>
          <w:b/>
          <w:sz w:val="12"/>
          <w:szCs w:val="16"/>
        </w:rPr>
      </w:pPr>
      <w:r>
        <w:rPr>
          <w:rFonts w:ascii="Century Gothic" w:hAnsi="Century Gothic"/>
          <w:b/>
          <w:sz w:val="12"/>
          <w:szCs w:val="16"/>
          <w:u w:val="single"/>
        </w:rPr>
        <w:t>Police de la salle</w:t>
      </w:r>
      <w:r>
        <w:rPr>
          <w:rFonts w:ascii="Century Gothic" w:hAnsi="Century Gothic"/>
          <w:b/>
          <w:sz w:val="12"/>
          <w:szCs w:val="16"/>
        </w:rPr>
        <w:t xml:space="preserve"> : </w:t>
      </w:r>
    </w:p>
    <w:p>
      <w:pPr>
        <w:pStyle w:val="Normal"/>
        <w:spacing w:before="0" w:after="0"/>
        <w:jc w:val="both"/>
        <w:rPr>
          <w:rFonts w:ascii="Century Gothic" w:hAnsi="Century Gothic"/>
          <w:b/>
          <w:b/>
          <w:sz w:val="12"/>
          <w:szCs w:val="16"/>
        </w:rPr>
      </w:pPr>
      <w:r>
        <w:rPr>
          <w:rFonts w:ascii="Century Gothic" w:hAnsi="Century Gothic"/>
          <w:b/>
          <w:sz w:val="12"/>
          <w:szCs w:val="16"/>
        </w:rPr>
        <w:t>Les services de la police municipale pourront évacuer la salle municipale dans quatre cas :</w:t>
      </w:r>
    </w:p>
    <w:p>
      <w:pPr>
        <w:pStyle w:val="Normal"/>
        <w:spacing w:before="0" w:after="0"/>
        <w:jc w:val="both"/>
        <w:rPr>
          <w:rFonts w:ascii="Century Gothic" w:hAnsi="Century Gothic"/>
          <w:b/>
          <w:b/>
          <w:sz w:val="12"/>
          <w:szCs w:val="16"/>
        </w:rPr>
      </w:pPr>
      <w:r>
        <w:rPr>
          <w:rFonts w:ascii="Century Gothic" w:hAnsi="Century Gothic"/>
          <w:b/>
          <w:sz w:val="12"/>
          <w:szCs w:val="16"/>
        </w:rPr>
        <w:t>- Le non-respect de la capacité d’accueil de la salle allouée si danger ;</w:t>
      </w:r>
    </w:p>
    <w:p>
      <w:pPr>
        <w:pStyle w:val="Normal"/>
        <w:spacing w:before="0" w:after="0"/>
        <w:jc w:val="both"/>
        <w:rPr>
          <w:rFonts w:ascii="Century Gothic" w:hAnsi="Century Gothic"/>
          <w:b/>
          <w:b/>
          <w:sz w:val="12"/>
          <w:szCs w:val="16"/>
        </w:rPr>
      </w:pPr>
      <w:r>
        <w:rPr>
          <w:rFonts w:ascii="Century Gothic" w:hAnsi="Century Gothic"/>
          <w:b/>
          <w:sz w:val="12"/>
          <w:szCs w:val="16"/>
        </w:rPr>
        <w:t>- Les débordements pendant et/ou au sortir de la manifestation ;</w:t>
      </w:r>
    </w:p>
    <w:p>
      <w:pPr>
        <w:pStyle w:val="Normal"/>
        <w:spacing w:before="0" w:after="0"/>
        <w:jc w:val="both"/>
        <w:rPr>
          <w:rFonts w:ascii="Century Gothic" w:hAnsi="Century Gothic"/>
          <w:b/>
          <w:b/>
          <w:sz w:val="12"/>
          <w:szCs w:val="16"/>
        </w:rPr>
      </w:pPr>
      <w:r>
        <w:rPr>
          <w:rFonts w:ascii="Century Gothic" w:hAnsi="Century Gothic"/>
          <w:b/>
          <w:sz w:val="12"/>
          <w:szCs w:val="16"/>
        </w:rPr>
        <w:t>- Le non-respect relatif aux nuisances par le bruit ;</w:t>
      </w:r>
    </w:p>
    <w:p>
      <w:pPr>
        <w:pStyle w:val="Normal"/>
        <w:spacing w:before="0" w:after="0"/>
        <w:jc w:val="both"/>
        <w:rPr>
          <w:rFonts w:ascii="Century Gothic" w:hAnsi="Century Gothic"/>
          <w:b/>
          <w:b/>
          <w:sz w:val="12"/>
          <w:szCs w:val="16"/>
        </w:rPr>
      </w:pPr>
      <w:r>
        <w:rPr>
          <w:rFonts w:ascii="Century Gothic" w:hAnsi="Century Gothic"/>
          <w:b/>
          <w:sz w:val="12"/>
          <w:szCs w:val="16"/>
        </w:rPr>
        <w:t>- Les consommations avérées de produits illicites ou dangereux.</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Obligation de respecter la capacité maximale de personnes par salle, telle qu’indiquée à l’article 4, dans le respect des consignes de sécurité contre les risques d’incendie et de secours.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d’apporter et d’utiliser des produits inflammables, toxiques ou explosifs dans les salles et au niveau des abords (gaz, brouillard, fumée, pétards, feux d’artifice ou toute autre matière assimilable).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Obligations de remette les lieux en l’état - s’il y a suspension de guirlandes, de décoration, ne rien accrocher aux plafonds, aux murs. L’utilisation de ruban adhésif, punaises ou tout autre système de fixation susceptible de dégrader le support est à proscrire.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de bloquer, restreindre ou masquer l’accès aux issues et moyens de secours (extincteurs, défibrillateurs, etc.) par du matériel ou des éléments décoratifs. Ne pas stationner de véhicule devant les issues de secours.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d’accéder à l’armoire électrique, d’employer des douilles volantes ou d’utiliser des fiches multiples pour les installations électriques provisoires.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d’utiliser du matériel de cuisson ou d’amener son propre matériel de cuisson. L’utilisation de barbecue est interdite, même à l’extérieur de la salle. Le branchement de rallonges et d’appareils électriques est soumis à autorisation de la Mairie. L’utilisateur doit se conformer aux consignes de sécurité apposées avec les plans d’évacuation.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Les enfants présents lors des manifestations sont placés sous la surveillance de leurs parents</w:t>
        <w:b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6.2</w:t>
      </w:r>
      <w:r>
        <w:rPr>
          <w:rFonts w:ascii="Century Gothic" w:hAnsi="Century Gothic"/>
          <w:b/>
          <w:sz w:val="12"/>
          <w:szCs w:val="16"/>
        </w:rPr>
        <w:t>. Prévention contre le bruit et nuisances sonores :</w:t>
      </w:r>
    </w:p>
    <w:p>
      <w:pPr>
        <w:pStyle w:val="Normal"/>
        <w:spacing w:before="0" w:after="0"/>
        <w:jc w:val="both"/>
        <w:rPr>
          <w:rFonts w:ascii="Century Gothic" w:hAnsi="Century Gothic"/>
          <w:b/>
          <w:b/>
          <w:sz w:val="12"/>
          <w:szCs w:val="16"/>
        </w:rPr>
      </w:pPr>
      <w:r>
        <w:rPr>
          <w:rFonts w:ascii="Century Gothic" w:hAnsi="Century Gothic"/>
          <w:b/>
          <w:sz w:val="12"/>
          <w:szCs w:val="16"/>
        </w:rPr>
        <w:t>Certaines salles municipales (Temps Libre, Foyer Rural, Poste) étant situées au cœur de quartiers, il convient de ne pas importuner le voisinage. De ce fait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Interdiction de causer des nuisances sonores diurnes ou nocturnes en application des articles R 1334-30 et suivants, R 1337-6 et suivants du Code de la Santé Publique et de l’arrêté préfectoral sur les nuisances sonores en vigueur à la date d’utilisation de la salle. (cf. article 4.1)</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6.3</w:t>
      </w:r>
      <w:r>
        <w:rPr>
          <w:rFonts w:ascii="Century Gothic" w:hAnsi="Century Gothic"/>
          <w:b/>
          <w:sz w:val="12"/>
          <w:szCs w:val="16"/>
        </w:rPr>
        <w:t>. Tri sélectif des ordures ménagères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Il appartient aux occupants d’effectuer le tri des ordures ménagères générées lors de l’utilisation de la salle, afin de respecter les règles du tri sélectif existant sur le territoire de la commune de Léguevin. </w:t>
      </w:r>
    </w:p>
    <w:p>
      <w:pPr>
        <w:pStyle w:val="Normal"/>
        <w:spacing w:before="0" w:after="0"/>
        <w:jc w:val="both"/>
        <w:rPr>
          <w:rFonts w:ascii="Century Gothic" w:hAnsi="Century Gothic"/>
          <w:b/>
          <w:b/>
          <w:sz w:val="12"/>
          <w:szCs w:val="16"/>
        </w:rPr>
      </w:pPr>
      <w:r>
        <w:rPr>
          <w:rFonts w:ascii="Century Gothic" w:hAnsi="Century Gothic"/>
          <w:b/>
          <w:sz w:val="12"/>
          <w:szCs w:val="16"/>
        </w:rPr>
        <w:t>A cet effet, des containers sont à proximité des salles.</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7</w:t>
      </w:r>
      <w:r>
        <w:rPr>
          <w:rFonts w:ascii="Century Gothic" w:hAnsi="Century Gothic"/>
          <w:b/>
          <w:sz w:val="12"/>
          <w:szCs w:val="16"/>
        </w:rPr>
        <w:t xml:space="preserve"> : CONDITIONS PARTICULIÈRES D’UTILISATION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7.1</w:t>
      </w:r>
      <w:r>
        <w:rPr>
          <w:rFonts w:ascii="Century Gothic" w:hAnsi="Century Gothic"/>
          <w:b/>
          <w:sz w:val="12"/>
          <w:szCs w:val="16"/>
        </w:rPr>
        <w:t>. Utilisation de la salle :</w:t>
      </w:r>
    </w:p>
    <w:p>
      <w:pPr>
        <w:pStyle w:val="Normal"/>
        <w:spacing w:before="0" w:after="0"/>
        <w:jc w:val="both"/>
        <w:rPr>
          <w:rFonts w:ascii="Century Gothic" w:hAnsi="Century Gothic"/>
          <w:b/>
          <w:b/>
          <w:sz w:val="12"/>
          <w:szCs w:val="16"/>
        </w:rPr>
      </w:pPr>
      <w:r>
        <w:rPr>
          <w:rFonts w:ascii="Century Gothic" w:hAnsi="Century Gothic"/>
          <w:b/>
          <w:sz w:val="12"/>
          <w:szCs w:val="16"/>
        </w:rPr>
        <w:t>- A l’heure de fermeture indiquée dans le tableau figurant à l’article 4.1 :</w:t>
      </w:r>
    </w:p>
    <w:p>
      <w:pPr>
        <w:pStyle w:val="Normal"/>
        <w:numPr>
          <w:ilvl w:val="0"/>
          <w:numId w:val="3"/>
        </w:numPr>
        <w:spacing w:before="0" w:after="0"/>
        <w:jc w:val="both"/>
        <w:rPr>
          <w:rFonts w:ascii="Century Gothic" w:hAnsi="Century Gothic"/>
          <w:b/>
          <w:b/>
          <w:sz w:val="12"/>
          <w:szCs w:val="16"/>
        </w:rPr>
      </w:pPr>
      <w:r>
        <w:rPr>
          <w:rFonts w:ascii="Century Gothic" w:hAnsi="Century Gothic"/>
          <w:b/>
          <w:sz w:val="12"/>
          <w:szCs w:val="16"/>
        </w:rPr>
        <w:t>Le bénéficiaire s’assure que l’ensemble des personnes ne participant pas à la remise en état de la salle, a quitté les lieux.</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Une heure après l’horaire de fermeture indiqué dans le tableau figurant à l’article 4.1 :</w:t>
      </w:r>
    </w:p>
    <w:p>
      <w:pPr>
        <w:pStyle w:val="Normal"/>
        <w:numPr>
          <w:ilvl w:val="0"/>
          <w:numId w:val="2"/>
        </w:numPr>
        <w:spacing w:before="0" w:after="0"/>
        <w:jc w:val="both"/>
        <w:rPr>
          <w:rFonts w:ascii="Century Gothic" w:hAnsi="Century Gothic"/>
          <w:b/>
          <w:b/>
          <w:sz w:val="12"/>
          <w:szCs w:val="16"/>
        </w:rPr>
      </w:pPr>
      <w:r>
        <w:rPr>
          <w:rFonts w:ascii="Century Gothic" w:hAnsi="Century Gothic"/>
          <w:b/>
          <w:sz w:val="12"/>
          <w:szCs w:val="16"/>
        </w:rPr>
        <w:t>Les locaux sont vidés de toutes marchandises et dans l’état de propreté exigé pour l’état des lieux de sortie ;</w:t>
      </w:r>
    </w:p>
    <w:p>
      <w:pPr>
        <w:pStyle w:val="Normal"/>
        <w:numPr>
          <w:ilvl w:val="0"/>
          <w:numId w:val="2"/>
        </w:numPr>
        <w:spacing w:before="0" w:after="0"/>
        <w:jc w:val="both"/>
        <w:rPr>
          <w:rFonts w:ascii="Century Gothic" w:hAnsi="Century Gothic"/>
          <w:b/>
          <w:b/>
          <w:sz w:val="12"/>
          <w:szCs w:val="16"/>
        </w:rPr>
      </w:pPr>
      <w:r>
        <w:rPr>
          <w:rFonts w:ascii="Century Gothic" w:hAnsi="Century Gothic"/>
          <w:b/>
          <w:sz w:val="12"/>
          <w:szCs w:val="16"/>
        </w:rPr>
        <w:t xml:space="preserve">L’ensemble des occupants a quitté les lieux ; </w:t>
      </w:r>
    </w:p>
    <w:p>
      <w:pPr>
        <w:pStyle w:val="Normal"/>
        <w:numPr>
          <w:ilvl w:val="0"/>
          <w:numId w:val="2"/>
        </w:numPr>
        <w:spacing w:before="0" w:after="0"/>
        <w:jc w:val="both"/>
        <w:rPr>
          <w:rFonts w:ascii="Century Gothic" w:hAnsi="Century Gothic"/>
          <w:b/>
          <w:b/>
          <w:sz w:val="12"/>
          <w:szCs w:val="16"/>
        </w:rPr>
      </w:pPr>
      <w:r>
        <w:rPr>
          <w:rFonts w:ascii="Century Gothic" w:hAnsi="Century Gothic"/>
          <w:b/>
          <w:sz w:val="12"/>
          <w:szCs w:val="16"/>
        </w:rPr>
        <w:t>Les lumières sont éteints et les robinets sont fermés.</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w:t>
      </w:r>
    </w:p>
    <w:p>
      <w:pPr>
        <w:pStyle w:val="Normal"/>
        <w:spacing w:before="0" w:after="0"/>
        <w:jc w:val="both"/>
        <w:rPr>
          <w:rFonts w:ascii="Century Gothic" w:hAnsi="Century Gothic"/>
          <w:b/>
          <w:b/>
          <w:sz w:val="12"/>
          <w:szCs w:val="16"/>
        </w:rPr>
      </w:pPr>
      <w:r>
        <w:rPr>
          <w:rFonts w:ascii="Century Gothic" w:hAnsi="Century Gothic"/>
          <w:b/>
          <w:sz w:val="12"/>
          <w:szCs w:val="16"/>
        </w:rPr>
        <w:t>Tout dépassement entraînera l’application de l’article 9.</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7-2</w:t>
      </w:r>
      <w:r>
        <w:rPr>
          <w:rFonts w:ascii="Century Gothic" w:hAnsi="Century Gothic"/>
          <w:b/>
          <w:sz w:val="12"/>
          <w:szCs w:val="16"/>
        </w:rPr>
        <w:t xml:space="preserve">. Entretien des locaux </w:t>
      </w:r>
    </w:p>
    <w:p>
      <w:pPr>
        <w:pStyle w:val="Normal"/>
        <w:spacing w:before="0" w:after="0"/>
        <w:jc w:val="both"/>
        <w:rPr>
          <w:rFonts w:ascii="Century Gothic" w:hAnsi="Century Gothic"/>
          <w:b/>
          <w:b/>
          <w:sz w:val="12"/>
          <w:szCs w:val="16"/>
        </w:rPr>
      </w:pPr>
      <w:r>
        <w:rPr>
          <w:rFonts w:ascii="Century Gothic" w:hAnsi="Century Gothic"/>
          <w:b/>
          <w:sz w:val="12"/>
          <w:szCs w:val="16"/>
        </w:rPr>
        <w:t>Le nettoyage approfondi des locaux est assuré par l’agent d’entretien. Chaque utilisateur dispose donc, au moment de la location, d’un lieu dans un état convenable. Les utilisateurs sont en conséquence invités à laisser à leur départ, les lieux intérieurs, les locaux sanitaires intérieurs et extérieurs dans des conditions décentes.</w:t>
      </w:r>
    </w:p>
    <w:p>
      <w:pPr>
        <w:pStyle w:val="Normal"/>
        <w:spacing w:before="0" w:after="0"/>
        <w:jc w:val="both"/>
        <w:rPr>
          <w:rFonts w:ascii="Century Gothic" w:hAnsi="Century Gothic"/>
          <w:b/>
          <w:b/>
          <w:sz w:val="12"/>
          <w:szCs w:val="16"/>
        </w:rPr>
      </w:pPr>
      <w:r>
        <w:rPr>
          <w:rFonts w:ascii="Century Gothic" w:hAnsi="Century Gothic"/>
          <w:b/>
          <w:sz w:val="12"/>
          <w:szCs w:val="16"/>
        </w:rPr>
        <w:t>Dans ce contexte, sont à la charge de l’occupant, le nettoyage et le rangement des tables ainsi que le ramassage par balayage des cotillons, des mégots, etc.</w:t>
      </w:r>
    </w:p>
    <w:p>
      <w:pPr>
        <w:pStyle w:val="Normal"/>
        <w:spacing w:before="0" w:after="0"/>
        <w:jc w:val="both"/>
        <w:rPr>
          <w:rFonts w:ascii="Century Gothic" w:hAnsi="Century Gothic"/>
          <w:b/>
          <w:b/>
          <w:sz w:val="12"/>
          <w:szCs w:val="16"/>
        </w:rPr>
      </w:pPr>
      <w:r>
        <w:rPr>
          <w:rFonts w:ascii="Century Gothic" w:hAnsi="Century Gothic"/>
          <w:b/>
          <w:sz w:val="12"/>
          <w:szCs w:val="16"/>
        </w:rPr>
        <w:t>Toute salle rendue dans un état de malpropreté dûment constaté lors de l’état des lieux, fera l’objet d’une facturation égale à un ou deux forfaits de nettoyage supplémentaires ; cette facturation pourra dans certains cas, être égale au nombre d’heures supplémentaires que l’agent d’entretien aura été amené à effectuer pour la remise en l’état des locaux.</w:t>
      </w:r>
    </w:p>
    <w:p>
      <w:pPr>
        <w:pStyle w:val="Normal"/>
        <w:spacing w:before="0" w:after="0"/>
        <w:jc w:val="both"/>
        <w:rPr>
          <w:rFonts w:ascii="Century Gothic" w:hAnsi="Century Gothic"/>
          <w:b/>
          <w:b/>
          <w:sz w:val="12"/>
          <w:szCs w:val="16"/>
        </w:rPr>
      </w:pPr>
      <w:r>
        <w:rPr>
          <w:rFonts w:ascii="Century Gothic" w:hAnsi="Century Gothic"/>
          <w:b/>
          <w:sz w:val="12"/>
          <w:szCs w:val="16"/>
        </w:rPr>
        <w:t>Si l’intervention d’une entreprise de nettoyage s’avérait nécessaire, le coût de l’intervention serait à la charge de l’occupant.</w:t>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8</w:t>
      </w:r>
      <w:r>
        <w:rPr>
          <w:rFonts w:ascii="Century Gothic" w:hAnsi="Century Gothic"/>
          <w:b/>
          <w:sz w:val="12"/>
          <w:szCs w:val="16"/>
        </w:rPr>
        <w:t xml:space="preserve"> - RESPONSABILITÉ</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8.1</w:t>
      </w:r>
      <w:r>
        <w:rPr>
          <w:rFonts w:ascii="Century Gothic" w:hAnsi="Century Gothic"/>
          <w:b/>
          <w:sz w:val="12"/>
          <w:szCs w:val="16"/>
        </w:rPr>
        <w:t>. Assurances :</w:t>
      </w:r>
    </w:p>
    <w:p>
      <w:pPr>
        <w:pStyle w:val="Normal"/>
        <w:spacing w:before="0" w:after="0"/>
        <w:jc w:val="both"/>
        <w:rPr>
          <w:rFonts w:ascii="Century Gothic" w:hAnsi="Century Gothic"/>
          <w:b/>
          <w:b/>
          <w:sz w:val="12"/>
          <w:szCs w:val="16"/>
        </w:rPr>
      </w:pPr>
      <w:r>
        <w:rPr>
          <w:rFonts w:ascii="Century Gothic" w:hAnsi="Century Gothic"/>
          <w:b/>
          <w:sz w:val="12"/>
          <w:szCs w:val="16"/>
        </w:rPr>
        <w:t xml:space="preserve">Toute personne physique ou morale Léguevinoise ou non Léguevinoise, s’engage à contracter et produire une attestation d’assurance couvrant pour un montant suffisant les garanties dites de risques locatifs comprenant notamment : </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Incendie,</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Dégâts des eaux,</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Vol et dégradations</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Ainsi que la couverture de la responsabilité civile à l’égard des tiers.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 xml:space="preserve">Article 8.2 </w:t>
      </w:r>
      <w:r>
        <w:rPr>
          <w:rFonts w:ascii="Century Gothic" w:hAnsi="Century Gothic"/>
          <w:b/>
          <w:sz w:val="12"/>
          <w:szCs w:val="16"/>
        </w:rPr>
        <w:t>. Personne responsable :</w:t>
      </w:r>
    </w:p>
    <w:p>
      <w:pPr>
        <w:pStyle w:val="Normal"/>
        <w:spacing w:before="0" w:after="0"/>
        <w:jc w:val="both"/>
        <w:rPr>
          <w:rFonts w:ascii="Century Gothic" w:hAnsi="Century Gothic"/>
          <w:b/>
          <w:b/>
          <w:sz w:val="12"/>
          <w:szCs w:val="16"/>
        </w:rPr>
      </w:pPr>
      <w:r>
        <w:rPr>
          <w:rFonts w:ascii="Century Gothic" w:hAnsi="Century Gothic"/>
          <w:b/>
          <w:sz w:val="12"/>
          <w:szCs w:val="16"/>
        </w:rPr>
        <w:t>Pour la commune, le Maire ou son représentant (délégué ou adjoint), pour les utilisateurs, ils seront nommés sur le contrat de location.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8.3</w:t>
      </w:r>
      <w:r>
        <w:rPr>
          <w:rFonts w:ascii="Century Gothic" w:hAnsi="Century Gothic"/>
          <w:b/>
          <w:sz w:val="12"/>
          <w:szCs w:val="16"/>
        </w:rPr>
        <w:t xml:space="preserve"> - Responsabilité</w:t>
      </w:r>
    </w:p>
    <w:p>
      <w:pPr>
        <w:pStyle w:val="Normal"/>
        <w:spacing w:before="0" w:after="0"/>
        <w:jc w:val="both"/>
        <w:rPr>
          <w:rFonts w:ascii="Century Gothic" w:hAnsi="Century Gothic"/>
          <w:b/>
          <w:b/>
          <w:sz w:val="12"/>
          <w:szCs w:val="16"/>
        </w:rPr>
      </w:pPr>
      <w:r>
        <w:rPr>
          <w:rFonts w:ascii="Century Gothic" w:hAnsi="Century Gothic"/>
          <w:b/>
          <w:sz w:val="12"/>
          <w:szCs w:val="16"/>
        </w:rPr>
        <w:t xml:space="preserve">- A ce titre, ils engagent leur propre responsabilité ainsi que celle, pleine, entière et absolue de la personne morale, des participants et de tout individu pénétrant dans la salle :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 Pour tout événement, incident ou comportement dommageables, que ces agissements soient licites ou illicites, dès lors que ceux-ci se produiraient au cours de l’utilisation des locaux. </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xml:space="preserve">Ils reconnaissent : </w:t>
      </w:r>
    </w:p>
    <w:p>
      <w:pPr>
        <w:pStyle w:val="Normal"/>
        <w:spacing w:before="0" w:after="0"/>
        <w:jc w:val="both"/>
        <w:rPr>
          <w:rFonts w:ascii="Century Gothic" w:hAnsi="Century Gothic"/>
          <w:b/>
          <w:b/>
          <w:sz w:val="12"/>
          <w:szCs w:val="16"/>
        </w:rPr>
      </w:pPr>
      <w:r>
        <w:rPr>
          <w:rFonts w:ascii="Century Gothic" w:hAnsi="Century Gothic"/>
          <w:b/>
          <w:sz w:val="12"/>
          <w:szCs w:val="16"/>
        </w:rPr>
        <w:t>- Connaître le règlement général d’utilisation des salles municipales et s’y conformer ;</w:t>
      </w:r>
    </w:p>
    <w:p>
      <w:pPr>
        <w:pStyle w:val="Normal"/>
        <w:spacing w:before="0" w:after="0"/>
        <w:jc w:val="both"/>
        <w:rPr>
          <w:rFonts w:ascii="Century Gothic" w:hAnsi="Century Gothic"/>
          <w:b/>
          <w:b/>
          <w:sz w:val="12"/>
          <w:szCs w:val="16"/>
        </w:rPr>
      </w:pPr>
      <w:r>
        <w:rPr>
          <w:rFonts w:ascii="Century Gothic" w:hAnsi="Century Gothic"/>
          <w:b/>
          <w:sz w:val="12"/>
          <w:szCs w:val="16"/>
        </w:rPr>
        <w:t>- Engager leur responsabilité pour toute dégradation des locaux et /ou du matériel.</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9</w:t>
      </w:r>
      <w:r>
        <w:rPr>
          <w:rFonts w:ascii="Century Gothic" w:hAnsi="Century Gothic"/>
          <w:b/>
          <w:sz w:val="12"/>
          <w:szCs w:val="16"/>
        </w:rPr>
        <w:t xml:space="preserve"> - SANCTIONS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9.1</w:t>
      </w:r>
      <w:r>
        <w:rPr>
          <w:rFonts w:ascii="Century Gothic" w:hAnsi="Century Gothic"/>
          <w:b/>
          <w:sz w:val="12"/>
          <w:szCs w:val="16"/>
        </w:rPr>
        <w:t xml:space="preserve"> - Non-respect des conditions du règlement</w:t>
      </w:r>
    </w:p>
    <w:p>
      <w:pPr>
        <w:pStyle w:val="Normal"/>
        <w:spacing w:before="0" w:after="0"/>
        <w:jc w:val="both"/>
        <w:rPr>
          <w:rFonts w:ascii="Century Gothic" w:hAnsi="Century Gothic"/>
          <w:b/>
          <w:b/>
          <w:sz w:val="12"/>
          <w:szCs w:val="16"/>
        </w:rPr>
      </w:pPr>
      <w:r>
        <w:rPr>
          <w:rFonts w:ascii="Century Gothic" w:hAnsi="Century Gothic"/>
          <w:b/>
          <w:sz w:val="12"/>
          <w:szCs w:val="16"/>
        </w:rPr>
        <w:t xml:space="preserve">En cas de non-respect de l’une ou plusieurs des prescriptions, obligations ou interdictions, définies dans les articles 4, 6, et 7 du présent règlement : </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la caution sera encaissée ;</w:t>
      </w:r>
    </w:p>
    <w:p>
      <w:pPr>
        <w:pStyle w:val="Normal"/>
        <w:numPr>
          <w:ilvl w:val="0"/>
          <w:numId w:val="4"/>
        </w:numPr>
        <w:spacing w:before="0" w:after="0"/>
        <w:jc w:val="both"/>
        <w:rPr>
          <w:rFonts w:ascii="Century Gothic" w:hAnsi="Century Gothic"/>
          <w:b/>
          <w:b/>
          <w:sz w:val="12"/>
          <w:szCs w:val="16"/>
        </w:rPr>
      </w:pPr>
      <w:r>
        <w:rPr>
          <w:rFonts w:ascii="Century Gothic" w:hAnsi="Century Gothic"/>
          <w:b/>
          <w:sz w:val="12"/>
          <w:szCs w:val="16"/>
        </w:rPr>
        <w:t>la commune se réserve le droit de prendre toute mesure utile et proportionnelle à la gravité du manquement pour les réservations futures souhaitées, (suspension, exclusion temporaire ou définitive).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9-2</w:t>
      </w:r>
      <w:r>
        <w:rPr>
          <w:rFonts w:ascii="Century Gothic" w:hAnsi="Century Gothic"/>
          <w:b/>
          <w:sz w:val="12"/>
          <w:szCs w:val="16"/>
        </w:rPr>
        <w:t xml:space="preserve"> - Dégradations des locaux ou du matériel </w:t>
      </w:r>
    </w:p>
    <w:p>
      <w:pPr>
        <w:pStyle w:val="Normal"/>
        <w:spacing w:before="0" w:after="0"/>
        <w:jc w:val="both"/>
        <w:rPr>
          <w:rFonts w:ascii="Century Gothic" w:hAnsi="Century Gothic"/>
          <w:b/>
          <w:b/>
          <w:sz w:val="12"/>
          <w:szCs w:val="16"/>
        </w:rPr>
      </w:pPr>
      <w:r>
        <w:rPr>
          <w:rFonts w:ascii="Century Gothic" w:hAnsi="Century Gothic"/>
          <w:b/>
          <w:sz w:val="12"/>
          <w:szCs w:val="16"/>
        </w:rPr>
        <w:t>- pour toute dégradation des locaux et équipements propres aux salles ou prêtés, la ou les caution(s) versée(s) sera(ont) encaissée(s).</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 pour les dégradations de mobilier et matériel usuels (dont notamment chaises, tables):</w:t>
      </w:r>
    </w:p>
    <w:p>
      <w:pPr>
        <w:pStyle w:val="Normal"/>
        <w:numPr>
          <w:ilvl w:val="0"/>
          <w:numId w:val="5"/>
        </w:numPr>
        <w:spacing w:before="0" w:after="0"/>
        <w:jc w:val="both"/>
        <w:rPr>
          <w:rFonts w:ascii="Century Gothic" w:hAnsi="Century Gothic"/>
          <w:b/>
          <w:b/>
          <w:sz w:val="12"/>
          <w:szCs w:val="16"/>
        </w:rPr>
      </w:pPr>
      <w:r>
        <w:rPr>
          <w:rFonts w:ascii="Century Gothic" w:hAnsi="Century Gothic"/>
          <w:b/>
          <w:sz w:val="12"/>
          <w:szCs w:val="16"/>
        </w:rPr>
        <w:t xml:space="preserve">une facturation au prix de rachat sera proposée sur la base de l’inventaire ; </w:t>
      </w:r>
    </w:p>
    <w:p>
      <w:pPr>
        <w:pStyle w:val="Normal"/>
        <w:numPr>
          <w:ilvl w:val="0"/>
          <w:numId w:val="5"/>
        </w:numPr>
        <w:spacing w:before="0" w:after="0"/>
        <w:jc w:val="both"/>
        <w:rPr>
          <w:rFonts w:ascii="Century Gothic" w:hAnsi="Century Gothic"/>
          <w:b/>
          <w:b/>
          <w:sz w:val="12"/>
          <w:szCs w:val="16"/>
        </w:rPr>
      </w:pPr>
      <w:r>
        <w:rPr>
          <w:rFonts w:ascii="Century Gothic" w:hAnsi="Century Gothic"/>
          <w:b/>
          <w:sz w:val="12"/>
          <w:szCs w:val="16"/>
        </w:rPr>
        <w:t>La caution sera encaissée si le coût du rachat n’est pas acquitté dans les 15 jours suivants l’établissement de la facturation.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10</w:t>
      </w:r>
      <w:r>
        <w:rPr>
          <w:rFonts w:ascii="Century Gothic" w:hAnsi="Century Gothic"/>
          <w:b/>
          <w:sz w:val="12"/>
          <w:szCs w:val="16"/>
        </w:rPr>
        <w:t> : AFFICHAGE</w:t>
      </w:r>
    </w:p>
    <w:p>
      <w:pPr>
        <w:pStyle w:val="Normal"/>
        <w:spacing w:before="0" w:after="0"/>
        <w:jc w:val="both"/>
        <w:rPr>
          <w:rFonts w:ascii="Century Gothic" w:hAnsi="Century Gothic"/>
          <w:b/>
          <w:b/>
          <w:sz w:val="12"/>
          <w:szCs w:val="16"/>
        </w:rPr>
      </w:pPr>
      <w:r>
        <w:rPr>
          <w:rFonts w:ascii="Century Gothic" w:hAnsi="Century Gothic"/>
          <w:b/>
          <w:sz w:val="12"/>
          <w:szCs w:val="16"/>
        </w:rPr>
        <w:t>Le présent règlement fera l’objet d’un affichage continu dans les salles mises à disposition des divers utilisateurs.</w:t>
      </w:r>
    </w:p>
    <w:p>
      <w:pPr>
        <w:pStyle w:val="Normal"/>
        <w:spacing w:before="0" w:after="0"/>
        <w:jc w:val="both"/>
        <w:rPr>
          <w:rFonts w:ascii="Century Gothic" w:hAnsi="Century Gothic"/>
          <w:b/>
          <w:b/>
          <w:sz w:val="12"/>
          <w:szCs w:val="16"/>
        </w:rPr>
      </w:pPr>
      <w:r>
        <w:rPr>
          <w:rFonts w:ascii="Century Gothic" w:hAnsi="Century Gothic"/>
          <w:b/>
          <w:sz w:val="12"/>
          <w:szCs w:val="16"/>
        </w:rPr>
        <w:t>Les utilisateurs sont tenus de respecter l’affichage du présent règlement ainsi que les panneaux de consignes de sécurité et les plans d’évacuation.</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11</w:t>
      </w:r>
      <w:r>
        <w:rPr>
          <w:rFonts w:ascii="Century Gothic" w:hAnsi="Century Gothic"/>
          <w:b/>
          <w:sz w:val="12"/>
          <w:szCs w:val="16"/>
        </w:rPr>
        <w:t> : RECOURS</w:t>
      </w:r>
    </w:p>
    <w:p>
      <w:pPr>
        <w:pStyle w:val="Normal"/>
        <w:spacing w:before="0" w:after="0"/>
        <w:jc w:val="both"/>
        <w:rPr>
          <w:rFonts w:ascii="Century Gothic" w:hAnsi="Century Gothic"/>
          <w:b/>
          <w:b/>
          <w:sz w:val="12"/>
          <w:szCs w:val="16"/>
        </w:rPr>
      </w:pPr>
      <w:r>
        <w:rPr>
          <w:rFonts w:ascii="Century Gothic" w:hAnsi="Century Gothic"/>
          <w:b/>
          <w:sz w:val="12"/>
          <w:szCs w:val="16"/>
        </w:rPr>
        <w:t>Le présent règlement peut faire l’objet d’un recours gracieux ou d’un recours contentieux devant le Tribunal Administratif dans un délai de deux mois à compter de l’accomplissement des formalités de publicité.</w:t>
      </w:r>
    </w:p>
    <w:p>
      <w:pPr>
        <w:pStyle w:val="Normal"/>
        <w:spacing w:before="0" w:after="0"/>
        <w:jc w:val="both"/>
        <w:rPr>
          <w:rFonts w:ascii="Century Gothic" w:hAnsi="Century Gothic"/>
          <w:b/>
          <w:b/>
          <w:sz w:val="12"/>
          <w:szCs w:val="16"/>
          <w:u w:val="single"/>
        </w:rPr>
      </w:pPr>
      <w:r>
        <w:rPr>
          <w:rFonts w:ascii="Century Gothic" w:hAnsi="Century Gothic"/>
          <w:b/>
          <w:sz w:val="12"/>
          <w:szCs w:val="16"/>
          <w:u w:val="single"/>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12</w:t>
      </w:r>
      <w:r>
        <w:rPr>
          <w:rFonts w:ascii="Century Gothic" w:hAnsi="Century Gothic"/>
          <w:b/>
          <w:sz w:val="12"/>
          <w:szCs w:val="16"/>
        </w:rPr>
        <w:t> : SERVICES D’URGENCE</w:t>
      </w:r>
    </w:p>
    <w:p>
      <w:pPr>
        <w:pStyle w:val="Normal"/>
        <w:spacing w:before="0" w:after="0"/>
        <w:jc w:val="both"/>
        <w:rPr>
          <w:rFonts w:ascii="Century Gothic" w:hAnsi="Century Gothic"/>
          <w:b/>
          <w:b/>
          <w:sz w:val="12"/>
          <w:szCs w:val="16"/>
        </w:rPr>
      </w:pPr>
      <w:r>
        <w:rPr>
          <w:rFonts w:ascii="Century Gothic" w:hAnsi="Century Gothic"/>
          <w:b/>
          <w:sz w:val="12"/>
          <w:szCs w:val="16"/>
        </w:rPr>
        <w:t>En cas de nécessité, un téléphone permet de contacter les services d’urgence :</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SAMU : 15</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GENDARMERIE : 17</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POMPIERS : 18</w:t>
      </w:r>
    </w:p>
    <w:p>
      <w:pPr>
        <w:pStyle w:val="Normal"/>
        <w:numPr>
          <w:ilvl w:val="0"/>
          <w:numId w:val="6"/>
        </w:numPr>
        <w:spacing w:before="0" w:after="0"/>
        <w:jc w:val="both"/>
        <w:rPr>
          <w:rFonts w:ascii="Century Gothic" w:hAnsi="Century Gothic"/>
          <w:b/>
          <w:b/>
          <w:sz w:val="12"/>
          <w:szCs w:val="16"/>
        </w:rPr>
      </w:pPr>
      <w:r>
        <w:rPr>
          <w:rFonts w:ascii="Century Gothic" w:hAnsi="Century Gothic"/>
          <w:b/>
          <w:sz w:val="12"/>
          <w:szCs w:val="16"/>
        </w:rPr>
        <w:t>ASTREINTE TECHNIQUE : 06.64.06.47.58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u w:val="single"/>
        </w:rPr>
        <w:t>ARTICLE 13</w:t>
      </w:r>
      <w:r>
        <w:rPr>
          <w:rFonts w:ascii="Century Gothic" w:hAnsi="Century Gothic"/>
          <w:b/>
          <w:sz w:val="12"/>
          <w:szCs w:val="16"/>
        </w:rPr>
        <w:t> : EXÈCUTION ET AMPLIATION</w:t>
      </w:r>
    </w:p>
    <w:p>
      <w:pPr>
        <w:pStyle w:val="Normal"/>
        <w:spacing w:before="0" w:after="0"/>
        <w:jc w:val="both"/>
        <w:rPr>
          <w:rFonts w:ascii="Century Gothic" w:hAnsi="Century Gothic"/>
          <w:b/>
          <w:b/>
          <w:sz w:val="12"/>
          <w:szCs w:val="16"/>
        </w:rPr>
      </w:pPr>
      <w:r>
        <w:rPr>
          <w:rFonts w:ascii="Century Gothic" w:hAnsi="Century Gothic"/>
          <w:b/>
          <w:sz w:val="12"/>
          <w:szCs w:val="16"/>
        </w:rPr>
        <w:t xml:space="preserve">La Direction Générale des Services de la mairie est chargée de son exécution dont ampliation sera adressée à : </w:t>
      </w:r>
    </w:p>
    <w:p>
      <w:pPr>
        <w:pStyle w:val="Normal"/>
        <w:spacing w:before="0" w:after="0"/>
        <w:jc w:val="both"/>
        <w:rPr>
          <w:rFonts w:ascii="Century Gothic" w:hAnsi="Century Gothic"/>
          <w:b/>
          <w:b/>
          <w:sz w:val="12"/>
          <w:szCs w:val="16"/>
        </w:rPr>
      </w:pPr>
      <w:r>
        <w:rPr>
          <w:rFonts w:ascii="Century Gothic" w:hAnsi="Century Gothic"/>
          <w:b/>
          <w:sz w:val="12"/>
          <w:szCs w:val="16"/>
        </w:rPr>
        <w:t>- Monsieur le Commandant de la Brigade de Gendarmerie de Léguevin,</w:t>
      </w:r>
    </w:p>
    <w:p>
      <w:pPr>
        <w:pStyle w:val="Normal"/>
        <w:spacing w:before="0" w:after="0"/>
        <w:jc w:val="both"/>
        <w:rPr>
          <w:rFonts w:ascii="Century Gothic" w:hAnsi="Century Gothic"/>
          <w:b/>
          <w:b/>
          <w:sz w:val="12"/>
          <w:szCs w:val="16"/>
        </w:rPr>
      </w:pPr>
      <w:r>
        <w:rPr>
          <w:rFonts w:ascii="Century Gothic" w:hAnsi="Century Gothic"/>
          <w:b/>
          <w:sz w:val="12"/>
          <w:szCs w:val="16"/>
        </w:rPr>
        <w:t>- La Police Municipale de Léguevin,</w:t>
      </w:r>
    </w:p>
    <w:p>
      <w:pPr>
        <w:pStyle w:val="Normal"/>
        <w:spacing w:before="0" w:after="0"/>
        <w:jc w:val="both"/>
        <w:rPr>
          <w:rFonts w:ascii="Century Gothic" w:hAnsi="Century Gothic"/>
          <w:b/>
          <w:b/>
          <w:sz w:val="12"/>
          <w:szCs w:val="16"/>
        </w:rPr>
      </w:pPr>
      <w:r>
        <w:rPr>
          <w:rFonts w:ascii="Century Gothic" w:hAnsi="Century Gothic"/>
          <w:b/>
          <w:sz w:val="12"/>
          <w:szCs w:val="16"/>
        </w:rPr>
        <w:t>- Monsieur le Directeur des Services Techniques de la commune.</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Maire : Stéphane MIRC</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t>Le 26/02/2018</w:t>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Fonts w:ascii="Century Gothic" w:hAnsi="Century Gothic"/>
          <w:b/>
          <w:sz w:val="12"/>
          <w:szCs w:val="16"/>
        </w:rPr>
      </w:r>
    </w:p>
    <w:p>
      <w:pPr>
        <w:pStyle w:val="Normal"/>
        <w:spacing w:before="0" w:after="0"/>
        <w:jc w:val="both"/>
        <w:rPr>
          <w:rFonts w:ascii="Century Gothic" w:hAnsi="Century Gothic"/>
          <w:b/>
          <w:b/>
          <w:sz w:val="12"/>
          <w:szCs w:val="16"/>
        </w:rPr>
      </w:pPr>
      <w:r>
        <w:rPr/>
      </w:r>
    </w:p>
    <w:sectPr>
      <w:type w:val="nextPage"/>
      <w:pgSz w:w="11906" w:h="16838"/>
      <w:pgMar w:left="284" w:right="140" w:gutter="0" w:header="0" w:top="426" w:footer="0" w:bottom="284"/>
      <w:pgNumType w:fmt="decimal"/>
      <w:cols w:num="2" w:space="142"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entury Gothic">
    <w:charset w:val="00"/>
    <w:family w:val="roman"/>
    <w:pitch w:val="variable"/>
  </w:font>
  <w:font w:name="Wingdings">
    <w:charset w:val="00"/>
    <w:family w:val="roman"/>
    <w:pitch w:val="variable"/>
  </w:font>
  <w:font w:name="Goudy Old Style">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2"/>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9"/>
      <w:numFmt w:val="bullet"/>
      <w:lvlText w:val="-"/>
      <w:lvlJc w:val="left"/>
      <w:pPr>
        <w:tabs>
          <w:tab w:val="num" w:pos="720"/>
        </w:tabs>
        <w:ind w:left="720" w:hanging="360"/>
      </w:pPr>
      <w:rPr>
        <w:rFonts w:ascii="Goudy Old Style" w:hAnsi="Goudy Old Style" w:cs="Goudy Old Styl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3e5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2d3dfe"/>
    <w:rPr>
      <w:rFonts w:ascii="Tahoma" w:hAnsi="Tahoma" w:cs="Tahoma"/>
      <w:sz w:val="16"/>
      <w:szCs w:val="16"/>
    </w:rPr>
  </w:style>
  <w:style w:type="character" w:styleId="EntteCar" w:customStyle="1">
    <w:name w:val="En-tête Car"/>
    <w:basedOn w:val="DefaultParagraphFont"/>
    <w:link w:val="En-tte"/>
    <w:uiPriority w:val="99"/>
    <w:qFormat/>
    <w:rsid w:val="002d3dfe"/>
    <w:rPr/>
  </w:style>
  <w:style w:type="character" w:styleId="PieddepageCar" w:customStyle="1">
    <w:name w:val="Pied de page Car"/>
    <w:basedOn w:val="DefaultParagraphFont"/>
    <w:link w:val="Pieddepage"/>
    <w:uiPriority w:val="99"/>
    <w:qFormat/>
    <w:rsid w:val="002d3dfe"/>
    <w:rPr/>
  </w:style>
  <w:style w:type="character" w:styleId="LienInternet">
    <w:name w:val="Lien Internet"/>
    <w:basedOn w:val="DefaultParagraphFont"/>
    <w:uiPriority w:val="99"/>
    <w:unhideWhenUsed/>
    <w:rsid w:val="002d3dfe"/>
    <w:rPr>
      <w:color w:val="0000FF" w:themeColor="hyperlink"/>
      <w:u w:val="single"/>
    </w:rPr>
  </w:style>
  <w:style w:type="character" w:styleId="PlaceholderText">
    <w:name w:val="Placeholder Text"/>
    <w:basedOn w:val="DefaultParagraphFont"/>
    <w:uiPriority w:val="99"/>
    <w:semiHidden/>
    <w:qFormat/>
    <w:rsid w:val="000f29e3"/>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alloonText">
    <w:name w:val="Balloon Text"/>
    <w:basedOn w:val="Normal"/>
    <w:link w:val="TextedebullesCar"/>
    <w:uiPriority w:val="99"/>
    <w:semiHidden/>
    <w:unhideWhenUsed/>
    <w:qFormat/>
    <w:rsid w:val="002d3dfe"/>
    <w:pPr>
      <w:spacing w:lineRule="auto" w:line="240" w:before="0" w:after="0"/>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2d3dfe"/>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d3dfe"/>
    <w:pPr>
      <w:tabs>
        <w:tab w:val="clear" w:pos="708"/>
        <w:tab w:val="center" w:pos="4536" w:leader="none"/>
        <w:tab w:val="right" w:pos="9072" w:leader="none"/>
      </w:tabs>
      <w:spacing w:lineRule="auto" w:line="240" w:before="0" w:after="0"/>
    </w:pPr>
    <w:rPr/>
  </w:style>
  <w:style w:type="paragraph" w:styleId="NoSpacing">
    <w:name w:val="No Spacing"/>
    <w:uiPriority w:val="1"/>
    <w:qFormat/>
    <w:rsid w:val="000f29e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rsid w:val="000f29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59"/>
    <w:rsid w:val="000f29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Ombrageclair">
    <w:name w:val="Light Shading"/>
    <w:basedOn w:val="TableauNormal"/>
    <w:uiPriority w:val="60"/>
    <w:rsid w:val="000f29e3"/>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moyenne1">
    <w:name w:val="Medium Shading 1"/>
    <w:basedOn w:val="TableauNormal"/>
    <w:uiPriority w:val="63"/>
    <w:rsid w:val="000f29e3"/>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emoyenne1">
    <w:name w:val="Medium List 1"/>
    <w:basedOn w:val="TableauNormal"/>
    <w:uiPriority w:val="65"/>
    <w:rsid w:val="000f29e3"/>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llemoyenne1">
    <w:name w:val="Medium Grid 1"/>
    <w:basedOn w:val="TableauNormal"/>
    <w:uiPriority w:val="67"/>
    <w:rsid w:val="000f29e3"/>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LibreOffice/7.2.2.2$Windows_X86_64 LibreOffice_project/02b2acce88a210515b4a5bb2e46cbfb63fe97d56</Application>
  <AppVersion>15.0000</AppVersion>
  <Pages>5</Pages>
  <Words>3436</Words>
  <Characters>18542</Characters>
  <CharactersWithSpaces>21758</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2020-08-18T09:08:00Z</dcterms:created>
  <dc:creator>Aurélie PEYRIN</dc:creator>
  <dc:description/>
  <dc:language>fr-FR</dc:language>
  <cp:lastModifiedBy/>
  <cp:lastPrinted>2020-08-18T09:19:00Z</cp:lastPrinted>
  <dcterms:modified xsi:type="dcterms:W3CDTF">2021-11-09T10:32:51Z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